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ind w:firstLine="0" w:firstLineChars="0"/>
        <w:jc w:val="left"/>
        <w:outlineLvl w:val="0"/>
        <w:rPr>
          <w:rFonts w:ascii="CESI黑体-GB2312" w:hAnsi="CESI黑体-GB2312" w:eastAsia="CESI黑体-GB2312" w:cs="CESI黑体-GB2312"/>
          <w:bCs/>
          <w:kern w:val="2"/>
          <w:sz w:val="32"/>
          <w:szCs w:val="32"/>
          <w:lang w:val="zh-CN" w:eastAsia="zh-CN" w:bidi="ar-SA"/>
        </w:rPr>
      </w:pPr>
      <w:bookmarkStart w:id="0" w:name="_Toc151234679"/>
      <w:r>
        <w:rPr>
          <w:rFonts w:hint="eastAsia" w:ascii="黑体" w:hAnsi="黑体" w:eastAsia="黑体" w:cs="黑体"/>
          <w:bCs/>
          <w:kern w:val="2"/>
          <w:sz w:val="32"/>
          <w:szCs w:val="32"/>
          <w:lang w:val="zh-CN" w:eastAsia="zh-CN" w:bidi="ar-SA"/>
        </w:rPr>
        <w:t>附件1</w:t>
      </w:r>
      <w:r>
        <w:rPr>
          <w:rFonts w:hint="eastAsia" w:ascii="CESI黑体-GB2312" w:hAnsi="CESI黑体-GB2312" w:eastAsia="CESI黑体-GB2312" w:cs="CESI黑体-GB2312"/>
          <w:bCs/>
          <w:kern w:val="2"/>
          <w:sz w:val="32"/>
          <w:szCs w:val="32"/>
          <w:lang w:val="zh-CN" w:eastAsia="zh-CN" w:bidi="ar-SA"/>
        </w:rPr>
        <w:t xml:space="preserve"> </w:t>
      </w:r>
    </w:p>
    <w:p>
      <w:pPr>
        <w:widowControl w:val="0"/>
        <w:spacing w:line="560" w:lineRule="exact"/>
        <w:ind w:firstLine="0" w:firstLineChars="0"/>
        <w:jc w:val="left"/>
        <w:outlineLvl w:val="0"/>
        <w:rPr>
          <w:rFonts w:ascii="方正小标宋_GBK" w:hAnsi="方正小标宋_GBK" w:eastAsia="方正小标宋_GBK" w:cs="Times New Roman"/>
          <w:bCs/>
          <w:kern w:val="2"/>
          <w:sz w:val="44"/>
          <w:szCs w:val="32"/>
          <w:lang w:val="zh-CN" w:eastAsia="zh-CN" w:bidi="ar-SA"/>
        </w:rPr>
      </w:pPr>
    </w:p>
    <w:p>
      <w:pPr>
        <w:widowControl w:val="0"/>
        <w:spacing w:line="560" w:lineRule="exact"/>
        <w:ind w:firstLine="0" w:firstLineChars="0"/>
        <w:jc w:val="center"/>
        <w:outlineLvl w:val="0"/>
        <w:rPr>
          <w:rFonts w:ascii="方正小标宋简体" w:hAnsi="方正小标宋简体" w:eastAsia="方正小标宋简体" w:cs="方正小标宋简体"/>
          <w:bCs/>
          <w:kern w:val="2"/>
          <w:sz w:val="44"/>
          <w:szCs w:val="32"/>
          <w:lang w:val="zh-CN" w:eastAsia="zh-CN" w:bidi="ar-SA"/>
        </w:rPr>
      </w:pPr>
      <w:r>
        <w:rPr>
          <w:rFonts w:hint="eastAsia" w:ascii="方正小标宋_GBK" w:hAnsi="方正小标宋_GBK" w:eastAsia="方正小标宋_GBK" w:cs="方正小标宋_GBK"/>
          <w:bCs/>
          <w:kern w:val="2"/>
          <w:sz w:val="44"/>
          <w:szCs w:val="32"/>
          <w:lang w:val="zh-CN" w:eastAsia="zh-CN" w:bidi="ar-SA"/>
        </w:rPr>
        <w:t>南山区低碳建筑建设技术要点</w:t>
      </w:r>
      <w:bookmarkEnd w:id="0"/>
    </w:p>
    <w:p>
      <w:pPr>
        <w:widowControl w:val="0"/>
        <w:autoSpaceDE w:val="0"/>
        <w:autoSpaceDN w:val="0"/>
        <w:adjustRightInd w:val="0"/>
        <w:spacing w:line="560" w:lineRule="exact"/>
        <w:ind w:firstLine="640" w:firstLineChars="200"/>
        <w:jc w:val="both"/>
        <w:rPr>
          <w:rFonts w:ascii="仿宋" w:hAnsi="仿宋" w:eastAsia="仿宋" w:cs="Times New Roman"/>
          <w:kern w:val="0"/>
          <w:sz w:val="32"/>
          <w:szCs w:val="28"/>
          <w:lang w:val="en-US" w:eastAsia="zh-CN" w:bidi="ar-SA"/>
        </w:rPr>
      </w:pPr>
    </w:p>
    <w:p>
      <w:pPr>
        <w:widowControl w:val="0"/>
        <w:snapToGrid w:val="0"/>
        <w:spacing w:line="574" w:lineRule="exact"/>
        <w:ind w:firstLine="640" w:firstLineChars="200"/>
        <w:jc w:val="left"/>
        <w:outlineLvl w:val="0"/>
        <w:rPr>
          <w:rFonts w:hint="eastAsia" w:ascii="黑体" w:hAnsi="黑体" w:eastAsia="黑体" w:cs="黑体"/>
          <w:bCs w:val="0"/>
          <w:kern w:val="2"/>
          <w:sz w:val="32"/>
          <w:szCs w:val="32"/>
          <w:lang w:val="zh-CN" w:eastAsia="zh-CN" w:bidi="ar-SA"/>
        </w:rPr>
      </w:pPr>
      <w:bookmarkStart w:id="1" w:name="_Toc151234447"/>
      <w:bookmarkStart w:id="2" w:name="_Toc151234680"/>
      <w:bookmarkStart w:id="3" w:name="_Toc151234361"/>
      <w:r>
        <w:rPr>
          <w:rFonts w:hint="eastAsia" w:ascii="黑体" w:hAnsi="黑体" w:eastAsia="黑体" w:cs="黑体"/>
          <w:bCs w:val="0"/>
          <w:kern w:val="2"/>
          <w:sz w:val="32"/>
          <w:szCs w:val="32"/>
          <w:lang w:val="zh-CN" w:eastAsia="zh-CN" w:bidi="ar-SA"/>
        </w:rPr>
        <w:t>1 基本规定</w:t>
      </w:r>
      <w:bookmarkEnd w:id="1"/>
      <w:bookmarkEnd w:id="2"/>
      <w:bookmarkEnd w:id="3"/>
    </w:p>
    <w:p>
      <w:pPr>
        <w:widowControl w:val="0"/>
        <w:snapToGrid w:val="0"/>
        <w:spacing w:line="574" w:lineRule="exact"/>
        <w:ind w:firstLine="640" w:firstLineChars="200"/>
        <w:jc w:val="both"/>
        <w:rPr>
          <w:rFonts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1.1 根据《南山区政府投资类项目落实碳排放全过程管理实施指引》制定本技术要点。本要点旨在为南山区政府投资房建类项目降低碳排放强度提供指标要求及技术指引。</w:t>
      </w:r>
    </w:p>
    <w:p>
      <w:pPr>
        <w:widowControl w:val="0"/>
        <w:snapToGrid w:val="0"/>
        <w:spacing w:line="574" w:lineRule="exact"/>
        <w:ind w:firstLine="640" w:firstLineChars="200"/>
        <w:jc w:val="both"/>
        <w:rPr>
          <w:rFonts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1.2 本要点提出的碳排放强度指标指建设项目运行阶段碳排放量，不包括建筑生命周期的其他阶段，如生产及运输、建造及拆除阶段的碳排放。</w:t>
      </w:r>
    </w:p>
    <w:p>
      <w:pPr>
        <w:widowControl w:val="0"/>
        <w:snapToGrid w:val="0"/>
        <w:spacing w:line="574" w:lineRule="exact"/>
        <w:ind w:firstLine="640" w:firstLineChars="200"/>
        <w:jc w:val="both"/>
        <w:rPr>
          <w:rFonts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 xml:space="preserve">1.3 建筑碳排放指标计算内容包含供暖、通风、空调、照明、生活热水、电梯、插座与炊事等全部能源消耗以及可再生能源系统的产能量，不包含绿色电力证书交易、碳信用的碳抵消作用以及非服务于建筑自身需求的数据中心、数据机房、充电桩等对外服务的设施能耗。 </w:t>
      </w:r>
    </w:p>
    <w:p>
      <w:pPr>
        <w:widowControl w:val="0"/>
        <w:snapToGrid w:val="0"/>
        <w:spacing w:line="574" w:lineRule="exact"/>
        <w:ind w:firstLine="640" w:firstLineChars="200"/>
        <w:jc w:val="both"/>
        <w:rPr>
          <w:rFonts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1.4 对于由外部集中供冷或供暖系统提供的冷量和热量的能耗折算方式参考《民用建筑能耗标准》GB/T 51161-2016。</w:t>
      </w:r>
    </w:p>
    <w:p>
      <w:pPr>
        <w:widowControl w:val="0"/>
        <w:snapToGrid w:val="0"/>
        <w:spacing w:line="574" w:lineRule="exact"/>
        <w:ind w:firstLine="640" w:firstLineChars="200"/>
        <w:jc w:val="both"/>
        <w:rPr>
          <w:rFonts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1.5 建筑碳排放指标计算应符合国家标准《建筑碳排放计算标准》GB/T 51366的要求，并符合附录A的规定。</w:t>
      </w:r>
    </w:p>
    <w:p>
      <w:pPr>
        <w:widowControl w:val="0"/>
        <w:snapToGrid w:val="0"/>
        <w:spacing w:line="574" w:lineRule="exact"/>
        <w:ind w:firstLine="640" w:firstLineChars="200"/>
        <w:jc w:val="both"/>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1.6 相关房建项目建设除应符合本要点外，还应符合国家、广东省及深圳市现行有关标准的规定。</w:t>
      </w:r>
    </w:p>
    <w:p>
      <w:pPr>
        <w:widowControl w:val="0"/>
        <w:snapToGrid w:val="0"/>
        <w:spacing w:line="574" w:lineRule="exact"/>
        <w:ind w:firstLine="640" w:firstLineChars="200"/>
        <w:jc w:val="both"/>
        <w:rPr>
          <w:rFonts w:hint="eastAsia" w:ascii="仿宋_GB2312" w:hAnsi="仿宋_GB2312" w:eastAsia="仿宋_GB2312" w:cs="仿宋_GB2312"/>
          <w:kern w:val="2"/>
          <w:sz w:val="32"/>
          <w:szCs w:val="32"/>
          <w:lang w:val="zh-CN" w:eastAsia="zh-CN" w:bidi="ar-SA"/>
        </w:rPr>
      </w:pPr>
    </w:p>
    <w:p>
      <w:pPr>
        <w:widowControl w:val="0"/>
        <w:snapToGrid w:val="0"/>
        <w:spacing w:line="574" w:lineRule="exact"/>
        <w:ind w:firstLine="640" w:firstLineChars="200"/>
        <w:jc w:val="left"/>
        <w:outlineLvl w:val="0"/>
        <w:rPr>
          <w:rFonts w:hint="eastAsia" w:ascii="黑体" w:hAnsi="黑体" w:eastAsia="黑体" w:cs="黑体"/>
          <w:bCs w:val="0"/>
          <w:kern w:val="2"/>
          <w:sz w:val="32"/>
          <w:szCs w:val="32"/>
          <w:lang w:val="zh-CN" w:eastAsia="zh-CN" w:bidi="ar-SA"/>
        </w:rPr>
      </w:pPr>
      <w:bookmarkStart w:id="4" w:name="_Toc151234362"/>
      <w:bookmarkStart w:id="5" w:name="_Toc151234681"/>
      <w:bookmarkStart w:id="6" w:name="_Toc151234448"/>
      <w:r>
        <w:rPr>
          <w:rFonts w:hint="eastAsia" w:ascii="黑体" w:hAnsi="黑体" w:eastAsia="黑体" w:cs="黑体"/>
          <w:bCs w:val="0"/>
          <w:kern w:val="2"/>
          <w:sz w:val="32"/>
          <w:szCs w:val="32"/>
          <w:lang w:val="zh-CN" w:eastAsia="zh-CN" w:bidi="ar-SA"/>
        </w:rPr>
        <w:t>2 控制指标</w:t>
      </w:r>
      <w:bookmarkEnd w:id="4"/>
      <w:bookmarkEnd w:id="5"/>
      <w:bookmarkEnd w:id="6"/>
    </w:p>
    <w:p>
      <w:pPr>
        <w:widowControl w:val="0"/>
        <w:snapToGrid w:val="0"/>
        <w:spacing w:line="574" w:lineRule="exact"/>
        <w:ind w:firstLine="640" w:firstLineChars="200"/>
        <w:jc w:val="both"/>
        <w:rPr>
          <w:rFonts w:hint="eastAsia" w:ascii="方正小标宋_GBK" w:hAnsi="方正小标宋_GBK" w:eastAsia="方正小标宋_GBK" w:cs="方正小标宋_GBK"/>
          <w:b w:val="0"/>
          <w:bCs w:val="0"/>
          <w:kern w:val="2"/>
          <w:sz w:val="21"/>
          <w:szCs w:val="21"/>
          <w:lang w:val="zh-CN" w:eastAsia="zh-CN" w:bidi="ar-SA"/>
        </w:rPr>
      </w:pPr>
      <w:r>
        <w:rPr>
          <w:rFonts w:hint="eastAsia" w:ascii="仿宋_GB2312" w:hAnsi="仿宋_GB2312" w:eastAsia="仿宋_GB2312" w:cs="仿宋_GB2312"/>
          <w:kern w:val="2"/>
          <w:sz w:val="32"/>
          <w:szCs w:val="32"/>
          <w:lang w:val="zh-CN" w:eastAsia="zh-CN" w:bidi="ar-SA"/>
        </w:rPr>
        <w:t>南山区政府投资房建类项目在正常运行时单位建筑面积碳排放强度应低于下表中约束值要求，示范项目碳排放强度应达到下表中引导值要求，计算方法见附录A。</w:t>
      </w:r>
    </w:p>
    <w:p>
      <w:pPr>
        <w:widowControl/>
        <w:adjustRightInd w:val="0"/>
        <w:snapToGrid w:val="0"/>
        <w:spacing w:before="100" w:line="574" w:lineRule="exact"/>
        <w:ind w:firstLine="0" w:firstLineChars="0"/>
        <w:jc w:val="center"/>
        <w:rPr>
          <w:rFonts w:hint="eastAsia" w:ascii="仿宋_GB2312" w:hAnsi="仿宋_GB2312" w:eastAsia="仿宋_GB2312" w:cs="仿宋_GB2312"/>
          <w:b w:val="0"/>
          <w:bCs w:val="0"/>
          <w:kern w:val="24"/>
          <w:sz w:val="32"/>
          <w:szCs w:val="32"/>
        </w:rPr>
      </w:pPr>
      <w:r>
        <w:rPr>
          <w:rFonts w:hint="eastAsia" w:ascii="仿宋_GB2312" w:hAnsi="仿宋_GB2312" w:eastAsia="仿宋_GB2312" w:cs="仿宋_GB2312"/>
          <w:b w:val="0"/>
          <w:bCs w:val="0"/>
          <w:kern w:val="24"/>
          <w:sz w:val="32"/>
          <w:szCs w:val="32"/>
        </w:rPr>
        <w:t>表</w:t>
      </w:r>
      <w:r>
        <w:rPr>
          <w:rFonts w:hint="eastAsia" w:ascii="仿宋_GB2312" w:hAnsi="仿宋_GB2312" w:eastAsia="仿宋_GB2312" w:cs="仿宋_GB2312"/>
          <w:b w:val="0"/>
          <w:bCs w:val="0"/>
          <w:kern w:val="24"/>
          <w:sz w:val="32"/>
          <w:szCs w:val="32"/>
          <w:lang w:val="en-US" w:eastAsia="zh-CN"/>
        </w:rPr>
        <w:t>1</w:t>
      </w:r>
      <w:r>
        <w:rPr>
          <w:rFonts w:hint="eastAsia" w:ascii="仿宋_GB2312" w:hAnsi="仿宋_GB2312" w:eastAsia="仿宋_GB2312" w:cs="仿宋_GB2312"/>
          <w:b w:val="0"/>
          <w:bCs w:val="0"/>
          <w:kern w:val="24"/>
          <w:sz w:val="32"/>
          <w:szCs w:val="32"/>
        </w:rPr>
        <w:t xml:space="preserve"> 各类建筑运行阶段碳排放强度指标</w:t>
      </w:r>
    </w:p>
    <w:p>
      <w:pPr>
        <w:widowControl/>
        <w:adjustRightInd w:val="0"/>
        <w:snapToGrid w:val="0"/>
        <w:spacing w:line="574" w:lineRule="exact"/>
        <w:ind w:firstLine="420" w:firstLineChars="200"/>
        <w:jc w:val="center"/>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8"/>
          <w:szCs w:val="28"/>
        </w:rPr>
        <w:t>单位：kgCO</w:t>
      </w:r>
      <w:r>
        <w:rPr>
          <w:rFonts w:hint="eastAsia" w:ascii="仿宋_GB2312" w:hAnsi="仿宋_GB2312" w:eastAsia="仿宋_GB2312" w:cs="仿宋_GB2312"/>
          <w:sz w:val="28"/>
          <w:szCs w:val="28"/>
          <w:vertAlign w:val="subscript"/>
        </w:rPr>
        <w:t>2</w:t>
      </w:r>
      <w:r>
        <w:rPr>
          <w:rFonts w:hint="eastAsia" w:ascii="仿宋_GB2312" w:hAnsi="仿宋_GB2312" w:eastAsia="仿宋_GB2312" w:cs="仿宋_GB2312"/>
          <w:sz w:val="28"/>
          <w:szCs w:val="28"/>
        </w:rPr>
        <w:t>/(m</w:t>
      </w:r>
      <w:r>
        <w:rPr>
          <w:rFonts w:hint="eastAsia" w:ascii="仿宋_GB2312" w:hAnsi="仿宋_GB2312" w:eastAsia="仿宋_GB2312" w:cs="仿宋_GB2312"/>
          <w:sz w:val="28"/>
          <w:szCs w:val="28"/>
          <w:vertAlign w:val="superscript"/>
        </w:rPr>
        <w:t>2</w:t>
      </w:r>
      <w:r>
        <w:rPr>
          <w:rFonts w:hint="eastAsia" w:ascii="仿宋_GB2312" w:hAnsi="仿宋_GB2312" w:eastAsia="仿宋_GB2312" w:cs="仿宋_GB2312"/>
          <w:sz w:val="28"/>
          <w:szCs w:val="28"/>
        </w:rPr>
        <w:t>.a)</w:t>
      </w:r>
    </w:p>
    <w:tbl>
      <w:tblPr>
        <w:tblStyle w:val="17"/>
        <w:tblW w:w="8070" w:type="dxa"/>
        <w:jc w:val="center"/>
        <w:tblLayout w:type="autofit"/>
        <w:tblCellMar>
          <w:top w:w="0" w:type="dxa"/>
          <w:left w:w="0" w:type="dxa"/>
          <w:bottom w:w="0" w:type="dxa"/>
          <w:right w:w="0" w:type="dxa"/>
        </w:tblCellMar>
      </w:tblPr>
      <w:tblGrid>
        <w:gridCol w:w="1335"/>
        <w:gridCol w:w="4184"/>
        <w:gridCol w:w="1417"/>
        <w:gridCol w:w="1134"/>
      </w:tblGrid>
      <w:tr>
        <w:tblPrEx>
          <w:tblCellMar>
            <w:top w:w="0" w:type="dxa"/>
            <w:left w:w="0" w:type="dxa"/>
            <w:bottom w:w="0" w:type="dxa"/>
            <w:right w:w="0" w:type="dxa"/>
          </w:tblCellMar>
        </w:tblPrEx>
        <w:trPr>
          <w:trHeight w:val="493" w:hRule="atLeast"/>
          <w:jc w:val="center"/>
        </w:trPr>
        <w:tc>
          <w:tcPr>
            <w:tcW w:w="551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20" w:type="dxa"/>
              <w:bottom w:w="0" w:type="dxa"/>
              <w:right w:w="20" w:type="dxa"/>
            </w:tcMar>
            <w:vAlign w:val="center"/>
          </w:tcPr>
          <w:p>
            <w:pPr>
              <w:widowControl w:val="0"/>
              <w:spacing w:after="0" w:line="574" w:lineRule="exact"/>
              <w:ind w:firstLine="280" w:firstLineChars="100"/>
              <w:jc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建筑类别</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20" w:type="dxa"/>
              <w:bottom w:w="0" w:type="dxa"/>
              <w:right w:w="20" w:type="dxa"/>
            </w:tcMar>
            <w:vAlign w:val="center"/>
          </w:tcPr>
          <w:p>
            <w:pPr>
              <w:widowControl w:val="0"/>
              <w:spacing w:after="0" w:line="574" w:lineRule="exact"/>
              <w:ind w:firstLine="0" w:firstLineChars="0"/>
              <w:jc w:val="center"/>
              <w:rPr>
                <w:rFonts w:hint="eastAsia" w:ascii="仿宋_GB2312" w:hAnsi="仿宋_GB2312" w:eastAsia="仿宋_GB2312" w:cs="仿宋_GB2312"/>
                <w:b/>
                <w:bCs w:val="0"/>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约束值</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20" w:type="dxa"/>
              <w:bottom w:w="0" w:type="dxa"/>
              <w:right w:w="20" w:type="dxa"/>
            </w:tcMar>
            <w:vAlign w:val="center"/>
          </w:tcPr>
          <w:p>
            <w:pPr>
              <w:widowControl w:val="0"/>
              <w:spacing w:after="0" w:line="574" w:lineRule="exact"/>
              <w:ind w:firstLine="0" w:firstLineChars="0"/>
              <w:jc w:val="center"/>
              <w:rPr>
                <w:rFonts w:hint="eastAsia" w:ascii="仿宋_GB2312" w:hAnsi="仿宋_GB2312" w:eastAsia="仿宋_GB2312" w:cs="仿宋_GB2312"/>
                <w:b/>
                <w:bCs w:val="0"/>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引导值</w:t>
            </w:r>
          </w:p>
        </w:tc>
      </w:tr>
      <w:tr>
        <w:tblPrEx>
          <w:tblCellMar>
            <w:top w:w="0" w:type="dxa"/>
            <w:left w:w="0" w:type="dxa"/>
            <w:bottom w:w="0" w:type="dxa"/>
            <w:right w:w="0" w:type="dxa"/>
          </w:tblCellMar>
        </w:tblPrEx>
        <w:trPr>
          <w:trHeight w:val="493" w:hRule="atLeast"/>
          <w:jc w:val="center"/>
        </w:trPr>
        <w:tc>
          <w:tcPr>
            <w:tcW w:w="551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20" w:type="dxa"/>
              <w:bottom w:w="0" w:type="dxa"/>
              <w:right w:w="20" w:type="dxa"/>
            </w:tcMar>
            <w:vAlign w:val="center"/>
          </w:tcPr>
          <w:p>
            <w:pPr>
              <w:widowControl w:val="0"/>
              <w:spacing w:after="0" w:line="574" w:lineRule="exact"/>
              <w:ind w:firstLine="0" w:firstLineChars="0"/>
              <w:jc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党政机关办公建筑</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20" w:type="dxa"/>
              <w:bottom w:w="0" w:type="dxa"/>
              <w:right w:w="20" w:type="dxa"/>
            </w:tcMar>
            <w:vAlign w:val="center"/>
          </w:tcPr>
          <w:p>
            <w:pPr>
              <w:widowControl w:val="0"/>
              <w:spacing w:after="0" w:line="574" w:lineRule="exact"/>
              <w:ind w:firstLine="0" w:firstLineChars="0"/>
              <w:jc w:val="center"/>
              <w:rPr>
                <w:rFonts w:hint="eastAsia" w:ascii="仿宋_GB2312" w:hAnsi="仿宋_GB2312" w:eastAsia="仿宋_GB2312" w:cs="仿宋_GB2312"/>
                <w:b/>
                <w:bCs w:val="0"/>
                <w:kern w:val="2"/>
                <w:sz w:val="28"/>
                <w:szCs w:val="28"/>
                <w:lang w:val="en-US" w:eastAsia="zh-CN" w:bidi="ar-SA"/>
              </w:rPr>
            </w:pPr>
            <w:r>
              <w:rPr>
                <w:rFonts w:hint="eastAsia" w:ascii="仿宋_GB2312" w:hAnsi="仿宋_GB2312" w:eastAsia="仿宋_GB2312" w:cs="仿宋_GB2312"/>
                <w:b/>
                <w:bCs w:val="0"/>
                <w:kern w:val="2"/>
                <w:sz w:val="28"/>
                <w:szCs w:val="28"/>
                <w:lang w:val="en-US" w:eastAsia="zh-CN" w:bidi="ar-SA"/>
              </w:rPr>
              <w:t>27</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20" w:type="dxa"/>
              <w:bottom w:w="0" w:type="dxa"/>
              <w:right w:w="20" w:type="dxa"/>
            </w:tcMar>
            <w:vAlign w:val="center"/>
          </w:tcPr>
          <w:p>
            <w:pPr>
              <w:widowControl w:val="0"/>
              <w:spacing w:after="0" w:line="574" w:lineRule="exact"/>
              <w:ind w:firstLine="0" w:firstLineChars="0"/>
              <w:jc w:val="center"/>
              <w:rPr>
                <w:rFonts w:hint="eastAsia" w:ascii="仿宋_GB2312" w:hAnsi="仿宋_GB2312" w:eastAsia="仿宋_GB2312" w:cs="仿宋_GB2312"/>
                <w:b/>
                <w:bCs w:val="0"/>
                <w:kern w:val="2"/>
                <w:sz w:val="28"/>
                <w:szCs w:val="28"/>
                <w:lang w:val="en-US" w:eastAsia="zh-CN" w:bidi="ar-SA"/>
              </w:rPr>
            </w:pPr>
            <w:r>
              <w:rPr>
                <w:rFonts w:hint="eastAsia" w:ascii="仿宋_GB2312" w:hAnsi="仿宋_GB2312" w:eastAsia="仿宋_GB2312" w:cs="仿宋_GB2312"/>
                <w:b/>
                <w:bCs w:val="0"/>
                <w:kern w:val="2"/>
                <w:sz w:val="28"/>
                <w:szCs w:val="28"/>
                <w:lang w:val="en-US" w:eastAsia="zh-CN" w:bidi="ar-SA"/>
              </w:rPr>
              <w:t>21</w:t>
            </w:r>
          </w:p>
        </w:tc>
      </w:tr>
      <w:tr>
        <w:tblPrEx>
          <w:tblCellMar>
            <w:top w:w="0" w:type="dxa"/>
            <w:left w:w="0" w:type="dxa"/>
            <w:bottom w:w="0" w:type="dxa"/>
            <w:right w:w="0" w:type="dxa"/>
          </w:tblCellMar>
        </w:tblPrEx>
        <w:trPr>
          <w:trHeight w:val="493" w:hRule="atLeast"/>
          <w:jc w:val="center"/>
        </w:trPr>
        <w:tc>
          <w:tcPr>
            <w:tcW w:w="1335" w:type="dxa"/>
            <w:vMerge w:val="restart"/>
            <w:tcBorders>
              <w:top w:val="single" w:color="000000" w:sz="8" w:space="0"/>
              <w:left w:val="single" w:color="000000" w:sz="8" w:space="0"/>
              <w:right w:val="single" w:color="000000" w:sz="8" w:space="0"/>
            </w:tcBorders>
            <w:shd w:val="clear" w:color="auto" w:fill="auto"/>
            <w:tcMar>
              <w:top w:w="15" w:type="dxa"/>
              <w:left w:w="20" w:type="dxa"/>
              <w:bottom w:w="0" w:type="dxa"/>
              <w:right w:w="20" w:type="dxa"/>
            </w:tcMar>
            <w:vAlign w:val="center"/>
          </w:tcPr>
          <w:p>
            <w:pPr>
              <w:widowControl w:val="0"/>
              <w:spacing w:after="0" w:line="574" w:lineRule="exact"/>
              <w:ind w:firstLine="0" w:firstLineChars="0"/>
              <w:jc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教育类公共建筑</w:t>
            </w:r>
          </w:p>
        </w:tc>
        <w:tc>
          <w:tcPr>
            <w:tcW w:w="4184" w:type="dxa"/>
            <w:tcBorders>
              <w:top w:val="single" w:color="000000" w:sz="8" w:space="0"/>
              <w:left w:val="single" w:color="000000" w:sz="8" w:space="0"/>
              <w:bottom w:val="single" w:color="000000" w:sz="8" w:space="0"/>
              <w:right w:val="single" w:color="000000" w:sz="8" w:space="0"/>
            </w:tcBorders>
            <w:shd w:val="clear" w:color="auto" w:fill="auto"/>
            <w:tcMar>
              <w:top w:w="15" w:type="dxa"/>
              <w:left w:w="20" w:type="dxa"/>
              <w:bottom w:w="0" w:type="dxa"/>
              <w:right w:w="20" w:type="dxa"/>
            </w:tcMar>
            <w:vAlign w:val="center"/>
          </w:tcPr>
          <w:p>
            <w:pPr>
              <w:widowControl w:val="0"/>
              <w:spacing w:after="0" w:line="574" w:lineRule="exact"/>
              <w:ind w:firstLine="0" w:firstLineChars="0"/>
              <w:jc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高等学校</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20" w:type="dxa"/>
              <w:bottom w:w="0" w:type="dxa"/>
              <w:right w:w="20" w:type="dxa"/>
            </w:tcMar>
            <w:vAlign w:val="center"/>
          </w:tcPr>
          <w:p>
            <w:pPr>
              <w:widowControl w:val="0"/>
              <w:spacing w:after="0" w:line="574" w:lineRule="exact"/>
              <w:ind w:firstLine="0" w:firstLineChars="0"/>
              <w:jc w:val="center"/>
              <w:rPr>
                <w:rFonts w:hint="eastAsia" w:ascii="仿宋_GB2312" w:hAnsi="仿宋_GB2312" w:eastAsia="仿宋_GB2312" w:cs="仿宋_GB2312"/>
                <w:b/>
                <w:bCs w:val="0"/>
                <w:kern w:val="2"/>
                <w:sz w:val="28"/>
                <w:szCs w:val="28"/>
                <w:lang w:val="en-US" w:eastAsia="zh-CN" w:bidi="ar-SA"/>
              </w:rPr>
            </w:pPr>
            <w:r>
              <w:rPr>
                <w:rFonts w:hint="eastAsia" w:ascii="仿宋_GB2312" w:hAnsi="仿宋_GB2312" w:eastAsia="仿宋_GB2312" w:cs="仿宋_GB2312"/>
                <w:b/>
                <w:bCs w:val="0"/>
                <w:kern w:val="2"/>
                <w:sz w:val="28"/>
                <w:szCs w:val="28"/>
                <w:lang w:val="en-US" w:eastAsia="zh-CN" w:bidi="ar-SA"/>
              </w:rPr>
              <w:t>22</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20" w:type="dxa"/>
              <w:bottom w:w="0" w:type="dxa"/>
              <w:right w:w="20" w:type="dxa"/>
            </w:tcMar>
            <w:vAlign w:val="center"/>
          </w:tcPr>
          <w:p>
            <w:pPr>
              <w:widowControl w:val="0"/>
              <w:spacing w:after="0" w:line="574" w:lineRule="exact"/>
              <w:ind w:firstLine="0" w:firstLineChars="0"/>
              <w:jc w:val="center"/>
              <w:rPr>
                <w:rFonts w:hint="eastAsia" w:ascii="仿宋_GB2312" w:hAnsi="仿宋_GB2312" w:eastAsia="仿宋_GB2312" w:cs="仿宋_GB2312"/>
                <w:b/>
                <w:bCs w:val="0"/>
                <w:kern w:val="2"/>
                <w:sz w:val="28"/>
                <w:szCs w:val="28"/>
                <w:lang w:val="en-US" w:eastAsia="zh-CN" w:bidi="ar-SA"/>
              </w:rPr>
            </w:pPr>
            <w:r>
              <w:rPr>
                <w:rFonts w:hint="eastAsia" w:ascii="仿宋_GB2312" w:hAnsi="仿宋_GB2312" w:eastAsia="仿宋_GB2312" w:cs="仿宋_GB2312"/>
                <w:b/>
                <w:bCs w:val="0"/>
                <w:kern w:val="2"/>
                <w:sz w:val="28"/>
                <w:szCs w:val="28"/>
                <w:lang w:val="en-US" w:eastAsia="zh-CN" w:bidi="ar-SA"/>
              </w:rPr>
              <w:t>18</w:t>
            </w:r>
          </w:p>
        </w:tc>
      </w:tr>
      <w:tr>
        <w:tblPrEx>
          <w:tblCellMar>
            <w:top w:w="0" w:type="dxa"/>
            <w:left w:w="0" w:type="dxa"/>
            <w:bottom w:w="0" w:type="dxa"/>
            <w:right w:w="0" w:type="dxa"/>
          </w:tblCellMar>
        </w:tblPrEx>
        <w:trPr>
          <w:trHeight w:val="493" w:hRule="atLeast"/>
          <w:jc w:val="center"/>
        </w:trPr>
        <w:tc>
          <w:tcPr>
            <w:tcW w:w="1335" w:type="dxa"/>
            <w:vMerge w:val="continue"/>
            <w:tcBorders>
              <w:left w:val="single" w:color="000000" w:sz="8" w:space="0"/>
              <w:right w:val="single" w:color="000000" w:sz="8" w:space="0"/>
            </w:tcBorders>
            <w:vAlign w:val="center"/>
          </w:tcPr>
          <w:p>
            <w:pPr>
              <w:widowControl w:val="0"/>
              <w:spacing w:after="120" w:line="574" w:lineRule="exact"/>
              <w:ind w:firstLine="280" w:firstLineChars="100"/>
              <w:jc w:val="center"/>
              <w:rPr>
                <w:rFonts w:hint="eastAsia" w:ascii="仿宋_GB2312" w:hAnsi="仿宋_GB2312" w:eastAsia="仿宋_GB2312" w:cs="仿宋_GB2312"/>
                <w:b w:val="0"/>
                <w:bCs w:val="0"/>
                <w:kern w:val="2"/>
                <w:sz w:val="28"/>
                <w:szCs w:val="28"/>
                <w:lang w:val="en-US" w:eastAsia="zh-CN" w:bidi="ar-SA"/>
              </w:rPr>
            </w:pPr>
          </w:p>
        </w:tc>
        <w:tc>
          <w:tcPr>
            <w:tcW w:w="4184" w:type="dxa"/>
            <w:tcBorders>
              <w:top w:val="single" w:color="000000" w:sz="8" w:space="0"/>
              <w:left w:val="single" w:color="000000" w:sz="8" w:space="0"/>
              <w:bottom w:val="single" w:color="000000" w:sz="8" w:space="0"/>
              <w:right w:val="single" w:color="000000" w:sz="8" w:space="0"/>
            </w:tcBorders>
            <w:shd w:val="clear" w:color="auto" w:fill="auto"/>
            <w:tcMar>
              <w:top w:w="15" w:type="dxa"/>
              <w:left w:w="20" w:type="dxa"/>
              <w:bottom w:w="0" w:type="dxa"/>
              <w:right w:w="20" w:type="dxa"/>
            </w:tcMar>
            <w:vAlign w:val="center"/>
          </w:tcPr>
          <w:p>
            <w:pPr>
              <w:widowControl w:val="0"/>
              <w:spacing w:after="0" w:line="574" w:lineRule="exact"/>
              <w:ind w:firstLine="0" w:firstLineChars="0"/>
              <w:jc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职业学校（含高中）</w:t>
            </w:r>
          </w:p>
        </w:tc>
        <w:tc>
          <w:tcPr>
            <w:tcW w:w="141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after="0" w:line="574" w:lineRule="exact"/>
              <w:ind w:firstLine="0" w:firstLineChars="0"/>
              <w:jc w:val="center"/>
              <w:rPr>
                <w:rFonts w:hint="eastAsia" w:ascii="仿宋_GB2312" w:hAnsi="仿宋_GB2312" w:eastAsia="仿宋_GB2312" w:cs="仿宋_GB2312"/>
                <w:b/>
                <w:bCs w:val="0"/>
                <w:kern w:val="2"/>
                <w:sz w:val="28"/>
                <w:szCs w:val="28"/>
                <w:lang w:val="en-US" w:eastAsia="zh-CN" w:bidi="ar-SA"/>
              </w:rPr>
            </w:pPr>
            <w:r>
              <w:rPr>
                <w:rFonts w:hint="eastAsia" w:ascii="仿宋_GB2312" w:hAnsi="仿宋_GB2312" w:eastAsia="仿宋_GB2312" w:cs="仿宋_GB2312"/>
                <w:b/>
                <w:bCs w:val="0"/>
                <w:kern w:val="2"/>
                <w:sz w:val="28"/>
                <w:szCs w:val="28"/>
                <w:lang w:val="en-US" w:eastAsia="zh-CN" w:bidi="ar-SA"/>
              </w:rPr>
              <w:t>13</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20" w:type="dxa"/>
              <w:bottom w:w="0" w:type="dxa"/>
              <w:right w:w="20" w:type="dxa"/>
            </w:tcMar>
            <w:vAlign w:val="center"/>
          </w:tcPr>
          <w:p>
            <w:pPr>
              <w:widowControl w:val="0"/>
              <w:spacing w:after="0" w:line="574" w:lineRule="exact"/>
              <w:ind w:firstLine="0" w:firstLineChars="0"/>
              <w:jc w:val="center"/>
              <w:rPr>
                <w:rFonts w:hint="eastAsia" w:ascii="仿宋_GB2312" w:hAnsi="仿宋_GB2312" w:eastAsia="仿宋_GB2312" w:cs="仿宋_GB2312"/>
                <w:b/>
                <w:bCs w:val="0"/>
                <w:kern w:val="2"/>
                <w:sz w:val="28"/>
                <w:szCs w:val="28"/>
                <w:lang w:val="en-US" w:eastAsia="zh-CN" w:bidi="ar-SA"/>
              </w:rPr>
            </w:pPr>
            <w:r>
              <w:rPr>
                <w:rFonts w:hint="eastAsia" w:ascii="仿宋_GB2312" w:hAnsi="仿宋_GB2312" w:eastAsia="仿宋_GB2312" w:cs="仿宋_GB2312"/>
                <w:b/>
                <w:bCs w:val="0"/>
                <w:kern w:val="2"/>
                <w:sz w:val="28"/>
                <w:szCs w:val="28"/>
                <w:lang w:val="en-US" w:eastAsia="zh-CN" w:bidi="ar-SA"/>
              </w:rPr>
              <w:t>10</w:t>
            </w:r>
          </w:p>
        </w:tc>
      </w:tr>
      <w:tr>
        <w:tblPrEx>
          <w:tblCellMar>
            <w:top w:w="0" w:type="dxa"/>
            <w:left w:w="0" w:type="dxa"/>
            <w:bottom w:w="0" w:type="dxa"/>
            <w:right w:w="0" w:type="dxa"/>
          </w:tblCellMar>
        </w:tblPrEx>
        <w:trPr>
          <w:trHeight w:val="493" w:hRule="atLeast"/>
          <w:jc w:val="center"/>
        </w:trPr>
        <w:tc>
          <w:tcPr>
            <w:tcW w:w="1335" w:type="dxa"/>
            <w:vMerge w:val="continue"/>
            <w:tcBorders>
              <w:left w:val="single" w:color="000000" w:sz="8" w:space="0"/>
              <w:right w:val="single" w:color="000000" w:sz="8" w:space="0"/>
            </w:tcBorders>
            <w:vAlign w:val="center"/>
          </w:tcPr>
          <w:p>
            <w:pPr>
              <w:widowControl w:val="0"/>
              <w:spacing w:after="120" w:line="574" w:lineRule="exact"/>
              <w:ind w:firstLine="280" w:firstLineChars="100"/>
              <w:jc w:val="center"/>
              <w:rPr>
                <w:rFonts w:hint="eastAsia" w:ascii="仿宋_GB2312" w:hAnsi="仿宋_GB2312" w:eastAsia="仿宋_GB2312" w:cs="仿宋_GB2312"/>
                <w:b w:val="0"/>
                <w:bCs w:val="0"/>
                <w:kern w:val="2"/>
                <w:sz w:val="28"/>
                <w:szCs w:val="28"/>
                <w:lang w:val="en-US" w:eastAsia="zh-CN" w:bidi="ar-SA"/>
              </w:rPr>
            </w:pPr>
          </w:p>
        </w:tc>
        <w:tc>
          <w:tcPr>
            <w:tcW w:w="4184" w:type="dxa"/>
            <w:tcBorders>
              <w:top w:val="single" w:color="000000" w:sz="8" w:space="0"/>
              <w:left w:val="single" w:color="000000" w:sz="8" w:space="0"/>
              <w:bottom w:val="single" w:color="000000" w:sz="8" w:space="0"/>
              <w:right w:val="single" w:color="000000" w:sz="8" w:space="0"/>
            </w:tcBorders>
            <w:shd w:val="clear" w:color="auto" w:fill="auto"/>
            <w:tcMar>
              <w:top w:w="15" w:type="dxa"/>
              <w:left w:w="20" w:type="dxa"/>
              <w:bottom w:w="0" w:type="dxa"/>
              <w:right w:w="20" w:type="dxa"/>
            </w:tcMar>
            <w:vAlign w:val="center"/>
          </w:tcPr>
          <w:p>
            <w:pPr>
              <w:widowControl w:val="0"/>
              <w:spacing w:after="0" w:line="574" w:lineRule="exact"/>
              <w:ind w:firstLine="0" w:firstLineChars="0"/>
              <w:jc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中小学</w:t>
            </w:r>
          </w:p>
        </w:tc>
        <w:tc>
          <w:tcPr>
            <w:tcW w:w="141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after="0" w:line="574" w:lineRule="exact"/>
              <w:ind w:firstLine="0" w:firstLineChars="0"/>
              <w:jc w:val="center"/>
              <w:rPr>
                <w:rFonts w:hint="eastAsia" w:ascii="仿宋_GB2312" w:hAnsi="仿宋_GB2312" w:eastAsia="仿宋_GB2312" w:cs="仿宋_GB2312"/>
                <w:b/>
                <w:bCs w:val="0"/>
                <w:kern w:val="2"/>
                <w:sz w:val="28"/>
                <w:szCs w:val="28"/>
                <w:lang w:val="en-US" w:eastAsia="zh-CN" w:bidi="ar-SA"/>
              </w:rPr>
            </w:pPr>
            <w:r>
              <w:rPr>
                <w:rFonts w:hint="eastAsia" w:ascii="仿宋_GB2312" w:hAnsi="仿宋_GB2312" w:eastAsia="仿宋_GB2312" w:cs="仿宋_GB2312"/>
                <w:b/>
                <w:bCs w:val="0"/>
                <w:kern w:val="2"/>
                <w:sz w:val="28"/>
                <w:szCs w:val="28"/>
                <w:lang w:val="en-US" w:eastAsia="zh-CN" w:bidi="ar-SA"/>
              </w:rPr>
              <w:t>14</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20" w:type="dxa"/>
              <w:bottom w:w="0" w:type="dxa"/>
              <w:right w:w="20" w:type="dxa"/>
            </w:tcMar>
            <w:vAlign w:val="center"/>
          </w:tcPr>
          <w:p>
            <w:pPr>
              <w:widowControl w:val="0"/>
              <w:spacing w:after="0" w:line="574" w:lineRule="exact"/>
              <w:ind w:firstLine="0" w:firstLineChars="0"/>
              <w:jc w:val="center"/>
              <w:rPr>
                <w:rFonts w:hint="eastAsia" w:ascii="仿宋_GB2312" w:hAnsi="仿宋_GB2312" w:eastAsia="仿宋_GB2312" w:cs="仿宋_GB2312"/>
                <w:b/>
                <w:bCs w:val="0"/>
                <w:kern w:val="2"/>
                <w:sz w:val="28"/>
                <w:szCs w:val="28"/>
                <w:lang w:val="en-US" w:eastAsia="zh-CN" w:bidi="ar-SA"/>
              </w:rPr>
            </w:pPr>
            <w:r>
              <w:rPr>
                <w:rFonts w:hint="eastAsia" w:ascii="仿宋_GB2312" w:hAnsi="仿宋_GB2312" w:eastAsia="仿宋_GB2312" w:cs="仿宋_GB2312"/>
                <w:b/>
                <w:bCs w:val="0"/>
                <w:kern w:val="2"/>
                <w:sz w:val="28"/>
                <w:szCs w:val="28"/>
                <w:lang w:val="en-US" w:eastAsia="zh-CN" w:bidi="ar-SA"/>
              </w:rPr>
              <w:t>11</w:t>
            </w:r>
          </w:p>
        </w:tc>
      </w:tr>
      <w:tr>
        <w:tblPrEx>
          <w:tblCellMar>
            <w:top w:w="0" w:type="dxa"/>
            <w:left w:w="0" w:type="dxa"/>
            <w:bottom w:w="0" w:type="dxa"/>
            <w:right w:w="0" w:type="dxa"/>
          </w:tblCellMar>
        </w:tblPrEx>
        <w:trPr>
          <w:trHeight w:val="493" w:hRule="atLeast"/>
          <w:jc w:val="center"/>
        </w:trPr>
        <w:tc>
          <w:tcPr>
            <w:tcW w:w="1335" w:type="dxa"/>
            <w:vMerge w:val="continue"/>
            <w:tcBorders>
              <w:left w:val="single" w:color="000000" w:sz="8" w:space="0"/>
              <w:bottom w:val="single" w:color="000000" w:sz="8" w:space="0"/>
              <w:right w:val="single" w:color="000000" w:sz="8" w:space="0"/>
            </w:tcBorders>
            <w:vAlign w:val="center"/>
          </w:tcPr>
          <w:p>
            <w:pPr>
              <w:widowControl w:val="0"/>
              <w:spacing w:after="120" w:line="574" w:lineRule="exact"/>
              <w:ind w:firstLine="280" w:firstLineChars="100"/>
              <w:jc w:val="center"/>
              <w:rPr>
                <w:rFonts w:hint="eastAsia" w:ascii="仿宋_GB2312" w:hAnsi="仿宋_GB2312" w:eastAsia="仿宋_GB2312" w:cs="仿宋_GB2312"/>
                <w:b w:val="0"/>
                <w:bCs w:val="0"/>
                <w:kern w:val="2"/>
                <w:sz w:val="28"/>
                <w:szCs w:val="28"/>
                <w:lang w:val="en-US" w:eastAsia="zh-CN" w:bidi="ar-SA"/>
              </w:rPr>
            </w:pPr>
          </w:p>
        </w:tc>
        <w:tc>
          <w:tcPr>
            <w:tcW w:w="4184" w:type="dxa"/>
            <w:tcBorders>
              <w:top w:val="single" w:color="000000" w:sz="8" w:space="0"/>
              <w:left w:val="single" w:color="000000" w:sz="8" w:space="0"/>
              <w:bottom w:val="single" w:color="000000" w:sz="8" w:space="0"/>
              <w:right w:val="single" w:color="000000" w:sz="8" w:space="0"/>
            </w:tcBorders>
            <w:shd w:val="clear" w:color="auto" w:fill="auto"/>
            <w:tcMar>
              <w:top w:w="15" w:type="dxa"/>
              <w:left w:w="20" w:type="dxa"/>
              <w:bottom w:w="0" w:type="dxa"/>
              <w:right w:w="20" w:type="dxa"/>
            </w:tcMar>
            <w:vAlign w:val="center"/>
          </w:tcPr>
          <w:p>
            <w:pPr>
              <w:widowControl w:val="0"/>
              <w:spacing w:after="0" w:line="574" w:lineRule="exact"/>
              <w:ind w:firstLine="0" w:firstLineChars="0"/>
              <w:jc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幼儿园</w:t>
            </w:r>
          </w:p>
        </w:tc>
        <w:tc>
          <w:tcPr>
            <w:tcW w:w="141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after="0" w:line="574" w:lineRule="exact"/>
              <w:ind w:firstLine="0" w:firstLineChars="0"/>
              <w:jc w:val="center"/>
              <w:rPr>
                <w:rFonts w:hint="eastAsia" w:ascii="仿宋_GB2312" w:hAnsi="仿宋_GB2312" w:eastAsia="仿宋_GB2312" w:cs="仿宋_GB2312"/>
                <w:b/>
                <w:bCs w:val="0"/>
                <w:kern w:val="2"/>
                <w:sz w:val="28"/>
                <w:szCs w:val="28"/>
                <w:lang w:val="en-US" w:eastAsia="zh-CN" w:bidi="ar-SA"/>
              </w:rPr>
            </w:pPr>
            <w:r>
              <w:rPr>
                <w:rFonts w:hint="eastAsia" w:ascii="仿宋_GB2312" w:hAnsi="仿宋_GB2312" w:eastAsia="仿宋_GB2312" w:cs="仿宋_GB2312"/>
                <w:b/>
                <w:bCs w:val="0"/>
                <w:kern w:val="2"/>
                <w:sz w:val="28"/>
                <w:szCs w:val="28"/>
                <w:lang w:val="en-US" w:eastAsia="zh-CN" w:bidi="ar-SA"/>
              </w:rPr>
              <w:t>13</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20" w:type="dxa"/>
              <w:bottom w:w="0" w:type="dxa"/>
              <w:right w:w="20" w:type="dxa"/>
            </w:tcMar>
            <w:vAlign w:val="center"/>
          </w:tcPr>
          <w:p>
            <w:pPr>
              <w:widowControl w:val="0"/>
              <w:spacing w:after="0" w:line="574" w:lineRule="exact"/>
              <w:ind w:firstLine="0" w:firstLineChars="0"/>
              <w:jc w:val="center"/>
              <w:rPr>
                <w:rFonts w:hint="eastAsia" w:ascii="仿宋_GB2312" w:hAnsi="仿宋_GB2312" w:eastAsia="仿宋_GB2312" w:cs="仿宋_GB2312"/>
                <w:b/>
                <w:bCs w:val="0"/>
                <w:kern w:val="2"/>
                <w:sz w:val="28"/>
                <w:szCs w:val="28"/>
                <w:lang w:val="en-US" w:eastAsia="zh-CN" w:bidi="ar-SA"/>
              </w:rPr>
            </w:pPr>
            <w:r>
              <w:rPr>
                <w:rFonts w:hint="eastAsia" w:ascii="仿宋_GB2312" w:hAnsi="仿宋_GB2312" w:eastAsia="仿宋_GB2312" w:cs="仿宋_GB2312"/>
                <w:b/>
                <w:bCs w:val="0"/>
                <w:kern w:val="2"/>
                <w:sz w:val="28"/>
                <w:szCs w:val="28"/>
                <w:lang w:val="en-US" w:eastAsia="zh-CN" w:bidi="ar-SA"/>
              </w:rPr>
              <w:t>10</w:t>
            </w:r>
          </w:p>
        </w:tc>
      </w:tr>
      <w:tr>
        <w:tblPrEx>
          <w:tblCellMar>
            <w:top w:w="0" w:type="dxa"/>
            <w:left w:w="0" w:type="dxa"/>
            <w:bottom w:w="0" w:type="dxa"/>
            <w:right w:w="0" w:type="dxa"/>
          </w:tblCellMar>
        </w:tblPrEx>
        <w:trPr>
          <w:trHeight w:val="493" w:hRule="atLeast"/>
          <w:jc w:val="center"/>
        </w:trPr>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20" w:type="dxa"/>
              <w:bottom w:w="0" w:type="dxa"/>
              <w:right w:w="20" w:type="dxa"/>
            </w:tcMar>
            <w:vAlign w:val="center"/>
          </w:tcPr>
          <w:p>
            <w:pPr>
              <w:widowControl w:val="0"/>
              <w:spacing w:after="0" w:line="574" w:lineRule="exact"/>
              <w:ind w:firstLine="0" w:firstLineChars="0"/>
              <w:jc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医院建筑</w:t>
            </w:r>
          </w:p>
        </w:tc>
        <w:tc>
          <w:tcPr>
            <w:tcW w:w="4184" w:type="dxa"/>
            <w:tcBorders>
              <w:top w:val="single" w:color="000000" w:sz="8" w:space="0"/>
              <w:left w:val="single" w:color="000000" w:sz="8" w:space="0"/>
              <w:bottom w:val="single" w:color="000000" w:sz="8" w:space="0"/>
              <w:right w:val="single" w:color="000000" w:sz="8" w:space="0"/>
            </w:tcBorders>
            <w:shd w:val="clear" w:color="auto" w:fill="auto"/>
            <w:tcMar>
              <w:top w:w="15" w:type="dxa"/>
              <w:left w:w="20" w:type="dxa"/>
              <w:bottom w:w="0" w:type="dxa"/>
              <w:right w:w="20" w:type="dxa"/>
            </w:tcMar>
            <w:vAlign w:val="center"/>
          </w:tcPr>
          <w:p>
            <w:pPr>
              <w:widowControl w:val="0"/>
              <w:spacing w:after="0" w:line="574" w:lineRule="exact"/>
              <w:ind w:firstLine="0" w:firstLineChars="0"/>
              <w:jc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三级医院</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20" w:type="dxa"/>
              <w:bottom w:w="0" w:type="dxa"/>
              <w:right w:w="20" w:type="dxa"/>
            </w:tcMar>
            <w:vAlign w:val="center"/>
          </w:tcPr>
          <w:p>
            <w:pPr>
              <w:widowControl w:val="0"/>
              <w:spacing w:after="0" w:line="574" w:lineRule="exact"/>
              <w:ind w:firstLine="0" w:firstLineChars="0"/>
              <w:jc w:val="center"/>
              <w:rPr>
                <w:rFonts w:hint="eastAsia" w:ascii="仿宋_GB2312" w:hAnsi="仿宋_GB2312" w:eastAsia="仿宋_GB2312" w:cs="仿宋_GB2312"/>
                <w:b/>
                <w:bCs w:val="0"/>
                <w:kern w:val="2"/>
                <w:sz w:val="28"/>
                <w:szCs w:val="28"/>
                <w:lang w:val="en-US" w:eastAsia="zh-CN" w:bidi="ar-SA"/>
              </w:rPr>
            </w:pPr>
            <w:r>
              <w:rPr>
                <w:rFonts w:hint="eastAsia" w:ascii="仿宋_GB2312" w:hAnsi="仿宋_GB2312" w:eastAsia="仿宋_GB2312" w:cs="仿宋_GB2312"/>
                <w:b/>
                <w:bCs w:val="0"/>
                <w:kern w:val="2"/>
                <w:sz w:val="28"/>
                <w:szCs w:val="28"/>
                <w:lang w:val="en-US" w:eastAsia="zh-CN" w:bidi="ar-SA"/>
              </w:rPr>
              <w:t>62</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20" w:type="dxa"/>
              <w:bottom w:w="0" w:type="dxa"/>
              <w:right w:w="20" w:type="dxa"/>
            </w:tcMar>
            <w:vAlign w:val="center"/>
          </w:tcPr>
          <w:p>
            <w:pPr>
              <w:widowControl w:val="0"/>
              <w:spacing w:after="0" w:line="574" w:lineRule="exact"/>
              <w:ind w:firstLine="0" w:firstLineChars="0"/>
              <w:jc w:val="center"/>
              <w:rPr>
                <w:rFonts w:hint="eastAsia" w:ascii="仿宋_GB2312" w:hAnsi="仿宋_GB2312" w:eastAsia="仿宋_GB2312" w:cs="仿宋_GB2312"/>
                <w:b/>
                <w:bCs w:val="0"/>
                <w:kern w:val="2"/>
                <w:sz w:val="28"/>
                <w:szCs w:val="28"/>
                <w:lang w:val="en-US" w:eastAsia="zh-CN" w:bidi="ar-SA"/>
              </w:rPr>
            </w:pPr>
            <w:r>
              <w:rPr>
                <w:rFonts w:hint="eastAsia" w:ascii="仿宋_GB2312" w:hAnsi="仿宋_GB2312" w:eastAsia="仿宋_GB2312" w:cs="仿宋_GB2312"/>
                <w:b/>
                <w:bCs w:val="0"/>
                <w:kern w:val="2"/>
                <w:sz w:val="28"/>
                <w:szCs w:val="28"/>
                <w:lang w:val="en-US" w:eastAsia="zh-CN" w:bidi="ar-SA"/>
              </w:rPr>
              <w:t>32</w:t>
            </w:r>
          </w:p>
        </w:tc>
      </w:tr>
      <w:tr>
        <w:tblPrEx>
          <w:tblCellMar>
            <w:top w:w="0" w:type="dxa"/>
            <w:left w:w="0" w:type="dxa"/>
            <w:bottom w:w="0" w:type="dxa"/>
            <w:right w:w="0" w:type="dxa"/>
          </w:tblCellMar>
        </w:tblPrEx>
        <w:trPr>
          <w:trHeight w:val="493" w:hRule="atLeast"/>
          <w:jc w:val="center"/>
        </w:trPr>
        <w:tc>
          <w:tcPr>
            <w:tcW w:w="551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20" w:type="dxa"/>
              <w:bottom w:w="0" w:type="dxa"/>
              <w:right w:w="20" w:type="dxa"/>
            </w:tcMar>
            <w:vAlign w:val="center"/>
          </w:tcPr>
          <w:p>
            <w:pPr>
              <w:widowControl w:val="0"/>
              <w:spacing w:after="0" w:line="574" w:lineRule="exact"/>
              <w:ind w:firstLine="0" w:firstLineChars="0"/>
              <w:jc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大型场馆</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20" w:type="dxa"/>
              <w:bottom w:w="0" w:type="dxa"/>
              <w:right w:w="20" w:type="dxa"/>
            </w:tcMar>
            <w:vAlign w:val="center"/>
          </w:tcPr>
          <w:p>
            <w:pPr>
              <w:widowControl w:val="0"/>
              <w:spacing w:after="0" w:line="574" w:lineRule="exact"/>
              <w:ind w:firstLine="0" w:firstLineChars="0"/>
              <w:jc w:val="center"/>
              <w:rPr>
                <w:rFonts w:hint="eastAsia" w:ascii="仿宋_GB2312" w:hAnsi="仿宋_GB2312" w:eastAsia="仿宋_GB2312" w:cs="仿宋_GB2312"/>
                <w:b/>
                <w:bCs w:val="0"/>
                <w:kern w:val="2"/>
                <w:sz w:val="28"/>
                <w:szCs w:val="28"/>
                <w:lang w:val="en-US" w:eastAsia="zh-CN" w:bidi="ar-SA"/>
              </w:rPr>
            </w:pPr>
            <w:r>
              <w:rPr>
                <w:rFonts w:hint="eastAsia" w:ascii="仿宋_GB2312" w:hAnsi="仿宋_GB2312" w:eastAsia="仿宋_GB2312" w:cs="仿宋_GB2312"/>
                <w:b/>
                <w:bCs w:val="0"/>
                <w:kern w:val="2"/>
                <w:sz w:val="28"/>
                <w:szCs w:val="28"/>
                <w:lang w:val="en-US" w:eastAsia="zh-CN" w:bidi="ar-SA"/>
              </w:rPr>
              <w:t>75</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20" w:type="dxa"/>
              <w:bottom w:w="0" w:type="dxa"/>
              <w:right w:w="20" w:type="dxa"/>
            </w:tcMar>
            <w:vAlign w:val="center"/>
          </w:tcPr>
          <w:p>
            <w:pPr>
              <w:widowControl w:val="0"/>
              <w:spacing w:after="0" w:line="574" w:lineRule="exact"/>
              <w:ind w:firstLine="0" w:firstLineChars="0"/>
              <w:jc w:val="center"/>
              <w:rPr>
                <w:rFonts w:hint="eastAsia" w:ascii="仿宋_GB2312" w:hAnsi="仿宋_GB2312" w:eastAsia="仿宋_GB2312" w:cs="仿宋_GB2312"/>
                <w:b/>
                <w:bCs w:val="0"/>
                <w:kern w:val="2"/>
                <w:sz w:val="28"/>
                <w:szCs w:val="28"/>
                <w:lang w:val="en-US" w:eastAsia="zh-CN" w:bidi="ar-SA"/>
              </w:rPr>
            </w:pPr>
            <w:r>
              <w:rPr>
                <w:rFonts w:hint="eastAsia" w:ascii="仿宋_GB2312" w:hAnsi="仿宋_GB2312" w:eastAsia="仿宋_GB2312" w:cs="仿宋_GB2312"/>
                <w:b/>
                <w:bCs w:val="0"/>
                <w:kern w:val="2"/>
                <w:sz w:val="28"/>
                <w:szCs w:val="28"/>
                <w:lang w:val="en-US" w:eastAsia="zh-CN" w:bidi="ar-SA"/>
              </w:rPr>
              <w:t>54</w:t>
            </w:r>
          </w:p>
        </w:tc>
      </w:tr>
      <w:tr>
        <w:tblPrEx>
          <w:tblCellMar>
            <w:top w:w="0" w:type="dxa"/>
            <w:left w:w="0" w:type="dxa"/>
            <w:bottom w:w="0" w:type="dxa"/>
            <w:right w:w="0" w:type="dxa"/>
          </w:tblCellMar>
        </w:tblPrEx>
        <w:trPr>
          <w:trHeight w:val="493" w:hRule="atLeast"/>
          <w:jc w:val="center"/>
        </w:trPr>
        <w:tc>
          <w:tcPr>
            <w:tcW w:w="551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20" w:type="dxa"/>
              <w:bottom w:w="0" w:type="dxa"/>
              <w:right w:w="20" w:type="dxa"/>
            </w:tcMar>
            <w:vAlign w:val="center"/>
          </w:tcPr>
          <w:p>
            <w:pPr>
              <w:widowControl w:val="0"/>
              <w:spacing w:after="0" w:line="574" w:lineRule="exact"/>
              <w:ind w:firstLine="0" w:firstLineChars="0"/>
              <w:jc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居住建筑（公共住房）</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20" w:type="dxa"/>
              <w:bottom w:w="0" w:type="dxa"/>
              <w:right w:w="20" w:type="dxa"/>
            </w:tcMar>
            <w:vAlign w:val="center"/>
          </w:tcPr>
          <w:p>
            <w:pPr>
              <w:widowControl w:val="0"/>
              <w:spacing w:after="0" w:line="574" w:lineRule="exact"/>
              <w:ind w:firstLine="0" w:firstLineChars="0"/>
              <w:jc w:val="center"/>
              <w:rPr>
                <w:rFonts w:hint="eastAsia" w:ascii="仿宋_GB2312" w:hAnsi="仿宋_GB2312" w:eastAsia="仿宋_GB2312" w:cs="仿宋_GB2312"/>
                <w:b/>
                <w:bCs w:val="0"/>
                <w:kern w:val="2"/>
                <w:sz w:val="28"/>
                <w:szCs w:val="28"/>
                <w:lang w:val="en-US" w:eastAsia="zh-CN" w:bidi="ar-SA"/>
              </w:rPr>
            </w:pPr>
            <w:r>
              <w:rPr>
                <w:rFonts w:hint="eastAsia" w:ascii="仿宋_GB2312" w:hAnsi="仿宋_GB2312" w:eastAsia="仿宋_GB2312" w:cs="仿宋_GB2312"/>
                <w:b/>
                <w:bCs w:val="0"/>
                <w:kern w:val="2"/>
                <w:sz w:val="28"/>
                <w:szCs w:val="28"/>
                <w:lang w:val="en-US" w:eastAsia="zh-CN" w:bidi="ar-SA"/>
              </w:rPr>
              <w:t>16</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20" w:type="dxa"/>
              <w:bottom w:w="0" w:type="dxa"/>
              <w:right w:w="20" w:type="dxa"/>
            </w:tcMar>
            <w:vAlign w:val="center"/>
          </w:tcPr>
          <w:p>
            <w:pPr>
              <w:widowControl w:val="0"/>
              <w:spacing w:after="0" w:line="574" w:lineRule="exact"/>
              <w:ind w:firstLine="0" w:firstLineChars="0"/>
              <w:jc w:val="center"/>
              <w:rPr>
                <w:rFonts w:hint="eastAsia" w:ascii="仿宋_GB2312" w:hAnsi="仿宋_GB2312" w:eastAsia="仿宋_GB2312" w:cs="仿宋_GB2312"/>
                <w:b/>
                <w:bCs w:val="0"/>
                <w:kern w:val="2"/>
                <w:sz w:val="28"/>
                <w:szCs w:val="28"/>
                <w:lang w:val="en-US" w:eastAsia="zh-CN" w:bidi="ar-SA"/>
              </w:rPr>
            </w:pPr>
            <w:r>
              <w:rPr>
                <w:rFonts w:hint="eastAsia" w:ascii="仿宋_GB2312" w:hAnsi="仿宋_GB2312" w:eastAsia="仿宋_GB2312" w:cs="仿宋_GB2312"/>
                <w:b/>
                <w:bCs w:val="0"/>
                <w:kern w:val="2"/>
                <w:sz w:val="28"/>
                <w:szCs w:val="28"/>
                <w:lang w:val="en-US" w:eastAsia="zh-CN" w:bidi="ar-SA"/>
              </w:rPr>
              <w:t>13</w:t>
            </w:r>
          </w:p>
        </w:tc>
      </w:tr>
    </w:tbl>
    <w:p>
      <w:pPr>
        <w:widowControl w:val="0"/>
        <w:snapToGrid w:val="0"/>
        <w:spacing w:before="160" w:line="574" w:lineRule="exact"/>
        <w:ind w:firstLine="640" w:firstLineChars="200"/>
        <w:jc w:val="left"/>
        <w:outlineLvl w:val="0"/>
        <w:rPr>
          <w:rFonts w:hint="eastAsia" w:ascii="黑体" w:hAnsi="黑体" w:eastAsia="黑体" w:cs="黑体"/>
          <w:bCs w:val="0"/>
          <w:kern w:val="2"/>
          <w:sz w:val="32"/>
          <w:szCs w:val="32"/>
          <w:lang w:val="zh-CN" w:eastAsia="zh-CN" w:bidi="ar-SA"/>
        </w:rPr>
      </w:pPr>
      <w:bookmarkStart w:id="7" w:name="_Toc151234363"/>
      <w:bookmarkStart w:id="8" w:name="_Toc151234449"/>
      <w:bookmarkStart w:id="9" w:name="_Toc151234682"/>
      <w:r>
        <w:rPr>
          <w:rFonts w:hint="eastAsia" w:ascii="黑体" w:hAnsi="黑体" w:eastAsia="黑体" w:cs="黑体"/>
          <w:bCs w:val="0"/>
          <w:kern w:val="2"/>
          <w:sz w:val="32"/>
          <w:szCs w:val="32"/>
          <w:lang w:val="zh-CN" w:eastAsia="zh-CN" w:bidi="ar-SA"/>
        </w:rPr>
        <w:t>3 低碳技术要点</w:t>
      </w:r>
      <w:bookmarkEnd w:id="7"/>
      <w:bookmarkEnd w:id="8"/>
      <w:bookmarkEnd w:id="9"/>
    </w:p>
    <w:p>
      <w:pPr>
        <w:widowControl w:val="0"/>
        <w:snapToGrid w:val="0"/>
        <w:spacing w:before="60" w:line="574" w:lineRule="exact"/>
        <w:ind w:firstLine="640" w:firstLineChars="200"/>
        <w:jc w:val="left"/>
        <w:outlineLvl w:val="1"/>
        <w:rPr>
          <w:rFonts w:hint="eastAsia" w:ascii="楷体_GB2312" w:hAnsi="楷体_GB2312" w:eastAsia="楷体_GB2312" w:cs="楷体_GB2312"/>
          <w:b w:val="0"/>
          <w:bCs w:val="0"/>
          <w:color w:val="FF0000"/>
          <w:kern w:val="2"/>
          <w:sz w:val="32"/>
          <w:szCs w:val="32"/>
          <w:lang w:val="zh-CN" w:eastAsia="zh-CN" w:bidi="ar-SA"/>
        </w:rPr>
      </w:pPr>
      <w:bookmarkStart w:id="10" w:name="_Toc151234451"/>
      <w:bookmarkStart w:id="11" w:name="_Toc151234365"/>
      <w:bookmarkStart w:id="12" w:name="_Toc151234684"/>
      <w:r>
        <w:rPr>
          <w:rFonts w:hint="eastAsia" w:ascii="楷体_GB2312" w:hAnsi="楷体_GB2312" w:eastAsia="楷体_GB2312" w:cs="楷体_GB2312"/>
          <w:b w:val="0"/>
          <w:bCs w:val="0"/>
          <w:kern w:val="2"/>
          <w:sz w:val="32"/>
          <w:szCs w:val="32"/>
          <w:lang w:val="zh-CN" w:eastAsia="zh-CN" w:bidi="ar-SA"/>
        </w:rPr>
        <w:t>3.1 建筑本体低碳</w:t>
      </w:r>
      <w:bookmarkEnd w:id="10"/>
      <w:bookmarkEnd w:id="11"/>
      <w:bookmarkEnd w:id="12"/>
    </w:p>
    <w:p>
      <w:pPr>
        <w:widowControl w:val="0"/>
        <w:numPr>
          <w:ilvl w:val="-1"/>
          <w:numId w:val="0"/>
        </w:numPr>
        <w:snapToGrid w:val="0"/>
        <w:spacing w:after="0" w:line="574" w:lineRule="exact"/>
        <w:ind w:left="0" w:firstLine="640" w:firstLineChars="200"/>
        <w:jc w:val="both"/>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1.优化建筑空间布局，合理规划景观、绿化，增强自然通风、减少热岛效应，为建筑低碳设计营造良好的环境资源条件。</w:t>
      </w:r>
    </w:p>
    <w:p>
      <w:pPr>
        <w:widowControl w:val="0"/>
        <w:numPr>
          <w:ilvl w:val="-1"/>
          <w:numId w:val="0"/>
        </w:numPr>
        <w:snapToGrid w:val="0"/>
        <w:spacing w:after="0" w:line="574" w:lineRule="exact"/>
        <w:ind w:left="0" w:firstLine="640"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2.场地规划兼顾建筑周边自然资源、市政基础设施和公共服务设施，实现场地内外能源的综合利用管理，实现区域资源共享。</w:t>
      </w:r>
    </w:p>
    <w:p>
      <w:pPr>
        <w:widowControl w:val="0"/>
        <w:numPr>
          <w:ilvl w:val="-1"/>
          <w:numId w:val="0"/>
        </w:numPr>
        <w:snapToGrid w:val="0"/>
        <w:spacing w:after="0" w:line="574" w:lineRule="exact"/>
        <w:ind w:left="0" w:firstLine="640" w:firstLineChars="200"/>
        <w:jc w:val="both"/>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3.建筑设计采用简洁的造型、较小的屋顶透光面积比例。</w:t>
      </w:r>
    </w:p>
    <w:p>
      <w:pPr>
        <w:widowControl w:val="0"/>
        <w:numPr>
          <w:ilvl w:val="-1"/>
          <w:numId w:val="0"/>
        </w:numPr>
        <w:snapToGrid w:val="0"/>
        <w:spacing w:after="0" w:line="574" w:lineRule="exact"/>
        <w:ind w:left="0" w:firstLine="640" w:firstLineChars="200"/>
        <w:jc w:val="both"/>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4.公共建筑天窗设置活动遮阳。</w:t>
      </w:r>
    </w:p>
    <w:p>
      <w:pPr>
        <w:widowControl w:val="0"/>
        <w:numPr>
          <w:ilvl w:val="-1"/>
          <w:numId w:val="0"/>
        </w:numPr>
        <w:snapToGrid w:val="0"/>
        <w:spacing w:after="0" w:line="574" w:lineRule="exact"/>
        <w:ind w:left="0" w:firstLine="640" w:firstLineChars="200"/>
        <w:jc w:val="both"/>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5.外墙和屋面的外表面采用浅色饰面或隔热反射涂料，减少外墙和屋面吸收太阳辐射热量。</w:t>
      </w:r>
    </w:p>
    <w:p>
      <w:pPr>
        <w:widowControl w:val="0"/>
        <w:numPr>
          <w:ilvl w:val="-1"/>
          <w:numId w:val="0"/>
        </w:numPr>
        <w:snapToGrid w:val="0"/>
        <w:spacing w:after="0" w:line="574" w:lineRule="exact"/>
        <w:ind w:left="0" w:firstLine="640" w:firstLineChars="200"/>
        <w:jc w:val="both"/>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6.对公共建筑，结合建筑设计、建筑布局、幕墙工艺等，进行系统的通风开口设计，主要功能房间平均自然通风换气次数不宜小于2次/h；对于居住建筑单一朝向的套型，其外窗通风开口面积与房间地面面积的比例不应小于12%。</w:t>
      </w:r>
    </w:p>
    <w:p>
      <w:pPr>
        <w:widowControl w:val="0"/>
        <w:numPr>
          <w:ilvl w:val="-1"/>
          <w:numId w:val="0"/>
        </w:numPr>
        <w:snapToGrid w:val="0"/>
        <w:spacing w:after="0" w:line="574" w:lineRule="exact"/>
        <w:ind w:left="0" w:firstLine="640" w:firstLineChars="200"/>
        <w:jc w:val="both"/>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7.优化建筑围护结构的热工性能，围护结构热工性能较国家现行建筑节能设计标准的规定值提升10%以上，或建筑供暖空调负荷降低10%以上。</w:t>
      </w:r>
    </w:p>
    <w:p>
      <w:pPr>
        <w:widowControl w:val="0"/>
        <w:snapToGrid w:val="0"/>
        <w:spacing w:before="60" w:after="0" w:line="574" w:lineRule="exact"/>
        <w:ind w:firstLine="640" w:firstLineChars="200"/>
        <w:jc w:val="left"/>
        <w:outlineLvl w:val="1"/>
        <w:rPr>
          <w:rFonts w:hint="eastAsia" w:ascii="楷体_GB2312" w:hAnsi="楷体_GB2312" w:eastAsia="楷体_GB2312" w:cs="楷体_GB2312"/>
          <w:b w:val="0"/>
          <w:bCs w:val="0"/>
          <w:color w:val="auto"/>
          <w:kern w:val="2"/>
          <w:sz w:val="32"/>
          <w:szCs w:val="32"/>
          <w:lang w:val="zh-CN" w:eastAsia="zh-CN" w:bidi="ar-SA"/>
        </w:rPr>
      </w:pPr>
      <w:bookmarkStart w:id="13" w:name="_Toc151234366"/>
      <w:bookmarkStart w:id="14" w:name="_Toc151234452"/>
      <w:bookmarkStart w:id="15" w:name="_Toc151234685"/>
      <w:r>
        <w:rPr>
          <w:rFonts w:hint="eastAsia" w:ascii="楷体_GB2312" w:hAnsi="楷体_GB2312" w:eastAsia="楷体_GB2312" w:cs="楷体_GB2312"/>
          <w:b w:val="0"/>
          <w:bCs w:val="0"/>
          <w:kern w:val="2"/>
          <w:sz w:val="32"/>
          <w:szCs w:val="32"/>
          <w:lang w:val="zh-CN" w:eastAsia="zh-CN" w:bidi="ar-SA"/>
        </w:rPr>
        <w:t>3.2 高效设备系统</w:t>
      </w:r>
      <w:bookmarkEnd w:id="13"/>
      <w:bookmarkEnd w:id="14"/>
      <w:bookmarkEnd w:id="15"/>
    </w:p>
    <w:p>
      <w:pPr>
        <w:widowControl w:val="0"/>
        <w:numPr>
          <w:ilvl w:val="-1"/>
          <w:numId w:val="0"/>
        </w:numPr>
        <w:snapToGrid w:val="0"/>
        <w:spacing w:after="0" w:line="574" w:lineRule="exact"/>
        <w:ind w:left="0" w:leftChars="0" w:firstLine="640" w:firstLineChars="200"/>
        <w:jc w:val="both"/>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空调系统的冷热源设备选用高效率的设备，电机驱动的蒸汽压缩循环冷水（热泵）机组、单元式空气调节机、风管式风式和屋顶式空调机组、多联式空调机组能效比现行国家节能设计标准提升6%以上，房间空调机、家用燃气热水炉采用1级能效。</w:t>
      </w:r>
    </w:p>
    <w:p>
      <w:pPr>
        <w:widowControl w:val="0"/>
        <w:numPr>
          <w:ilvl w:val="-1"/>
          <w:numId w:val="0"/>
        </w:numPr>
        <w:snapToGrid w:val="0"/>
        <w:spacing w:after="0" w:line="574" w:lineRule="exact"/>
        <w:ind w:left="0" w:leftChars="0" w:firstLine="640" w:firstLineChars="200"/>
        <w:jc w:val="both"/>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2.空调的水系统、风系统符合以下要求：</w:t>
      </w:r>
    </w:p>
    <w:p>
      <w:pPr>
        <w:widowControl w:val="0"/>
        <w:numPr>
          <w:ilvl w:val="-1"/>
          <w:numId w:val="0"/>
        </w:numPr>
        <w:snapToGrid w:val="0"/>
        <w:spacing w:after="0" w:line="574" w:lineRule="exact"/>
        <w:ind w:left="0" w:firstLine="640" w:firstLineChars="200"/>
        <w:jc w:val="both"/>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1）集中空调的水系统、风系统采用变频措施。 </w:t>
      </w:r>
    </w:p>
    <w:p>
      <w:pPr>
        <w:widowControl w:val="0"/>
        <w:numPr>
          <w:ilvl w:val="-1"/>
          <w:numId w:val="0"/>
        </w:numPr>
        <w:snapToGrid w:val="0"/>
        <w:spacing w:after="0" w:line="574" w:lineRule="exact"/>
        <w:ind w:left="0" w:firstLine="640" w:firstLineChars="200"/>
        <w:jc w:val="both"/>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2）通风空调系统风机满足现行国家标准《通风机能效限定值及能效等级》GB 19761规定的通风机能效等级的2级要求。 </w:t>
      </w:r>
    </w:p>
    <w:p>
      <w:pPr>
        <w:widowControl w:val="0"/>
        <w:numPr>
          <w:ilvl w:val="-1"/>
          <w:numId w:val="0"/>
        </w:numPr>
        <w:snapToGrid w:val="0"/>
        <w:spacing w:after="0" w:line="574" w:lineRule="exact"/>
        <w:ind w:left="0" w:firstLine="640" w:firstLineChars="200"/>
        <w:jc w:val="both"/>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3）循环水泵效率不低于现行国家标准《清水离心泵能效限定值及节能评价值》GB 19762规定的节能评价值。</w:t>
      </w:r>
    </w:p>
    <w:p>
      <w:pPr>
        <w:widowControl w:val="0"/>
        <w:numPr>
          <w:ilvl w:val="-1"/>
          <w:numId w:val="0"/>
        </w:numPr>
        <w:snapToGrid w:val="0"/>
        <w:spacing w:after="0" w:line="574" w:lineRule="exact"/>
        <w:ind w:left="0" w:leftChars="0" w:firstLine="640" w:firstLineChars="200"/>
        <w:jc w:val="both"/>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3.选用高效节能光源和灯具，主要功能房间照明功率密度值达到现行国家标准《建筑照明设计标准》GB 50034规定的目标值。</w:t>
      </w:r>
    </w:p>
    <w:p>
      <w:pPr>
        <w:widowControl w:val="0"/>
        <w:numPr>
          <w:ilvl w:val="-1"/>
          <w:numId w:val="0"/>
        </w:numPr>
        <w:snapToGrid w:val="0"/>
        <w:spacing w:after="0" w:line="574" w:lineRule="exact"/>
        <w:ind w:left="0" w:leftChars="0" w:firstLine="640" w:firstLineChars="200"/>
        <w:jc w:val="both"/>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4.动力设备配套电机选型满足《中小型三相异步电动机能效限定值及能效等级》GB 18613的节能评价值。</w:t>
      </w:r>
    </w:p>
    <w:p>
      <w:pPr>
        <w:widowControl w:val="0"/>
        <w:numPr>
          <w:ilvl w:val="-1"/>
          <w:numId w:val="0"/>
        </w:numPr>
        <w:snapToGrid w:val="0"/>
        <w:spacing w:after="0" w:line="574" w:lineRule="exact"/>
        <w:ind w:left="0" w:leftChars="0" w:firstLine="640" w:firstLineChars="200"/>
        <w:jc w:val="both"/>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5.配电变压器选择低损耗、低噪声的产品，其能效等级不低于现行国家标准《三相配电变压器能效限值及能效等级》GB 20052规定的2级要求。</w:t>
      </w:r>
    </w:p>
    <w:p>
      <w:pPr>
        <w:widowControl w:val="0"/>
        <w:numPr>
          <w:ilvl w:val="-1"/>
          <w:numId w:val="0"/>
        </w:numPr>
        <w:snapToGrid w:val="0"/>
        <w:spacing w:after="0" w:line="574" w:lineRule="exact"/>
        <w:ind w:left="0" w:leftChars="0" w:firstLine="640" w:firstLineChars="200"/>
        <w:jc w:val="both"/>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6.电梯使用节能型电梯，并采用节能控制方式。垂直曳引式电梯安装电梯能量回馈装置，并满足国家现行标准《电梯能量回馈装置》GB/T 32271要求。</w:t>
      </w:r>
    </w:p>
    <w:p>
      <w:pPr>
        <w:widowControl w:val="0"/>
        <w:numPr>
          <w:ilvl w:val="-1"/>
          <w:numId w:val="0"/>
        </w:numPr>
        <w:snapToGrid w:val="0"/>
        <w:spacing w:after="0" w:line="574" w:lineRule="exact"/>
        <w:ind w:left="0" w:leftChars="0" w:firstLine="640" w:firstLineChars="200"/>
        <w:jc w:val="both"/>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7.使用高效节水器具和设备，用水效率等级不低于2级，50%以上的卫生器具用水效率等级不低于1级。 </w:t>
      </w:r>
    </w:p>
    <w:p>
      <w:pPr>
        <w:widowControl w:val="0"/>
        <w:numPr>
          <w:ilvl w:val="-1"/>
          <w:numId w:val="0"/>
        </w:numPr>
        <w:snapToGrid w:val="0"/>
        <w:spacing w:after="0" w:line="574" w:lineRule="exact"/>
        <w:ind w:left="0" w:leftChars="0" w:firstLine="640" w:firstLineChars="200"/>
        <w:jc w:val="both"/>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8.建筑整体机房能效评价值达到一级能效评价标准。</w:t>
      </w:r>
    </w:p>
    <w:p>
      <w:pPr>
        <w:widowControl w:val="0"/>
        <w:snapToGrid w:val="0"/>
        <w:spacing w:before="60" w:line="574" w:lineRule="exact"/>
        <w:ind w:firstLine="640" w:firstLineChars="200"/>
        <w:jc w:val="left"/>
        <w:outlineLvl w:val="1"/>
        <w:rPr>
          <w:rFonts w:hint="eastAsia" w:ascii="楷体_GB2312" w:hAnsi="楷体_GB2312" w:eastAsia="楷体_GB2312" w:cs="楷体_GB2312"/>
          <w:b w:val="0"/>
          <w:bCs w:val="0"/>
          <w:color w:val="auto"/>
          <w:kern w:val="2"/>
          <w:sz w:val="32"/>
          <w:szCs w:val="32"/>
          <w:lang w:val="zh-CN" w:eastAsia="zh-CN" w:bidi="ar-SA"/>
        </w:rPr>
      </w:pPr>
      <w:bookmarkStart w:id="16" w:name="_Toc151234368"/>
      <w:bookmarkStart w:id="17" w:name="_Toc151234454"/>
      <w:bookmarkStart w:id="18" w:name="_Toc151234687"/>
      <w:bookmarkStart w:id="19" w:name="_Toc151234453"/>
      <w:bookmarkStart w:id="20" w:name="_Toc151234686"/>
      <w:bookmarkStart w:id="21" w:name="_Toc151234367"/>
      <w:r>
        <w:rPr>
          <w:rFonts w:hint="eastAsia" w:ascii="楷体_GB2312" w:hAnsi="楷体_GB2312" w:eastAsia="楷体_GB2312" w:cs="楷体_GB2312"/>
          <w:b w:val="0"/>
          <w:bCs w:val="0"/>
          <w:kern w:val="2"/>
          <w:sz w:val="32"/>
          <w:szCs w:val="32"/>
          <w:lang w:val="zh-CN" w:eastAsia="zh-CN" w:bidi="ar-SA"/>
        </w:rPr>
        <w:t>3.3 可再生能源利用</w:t>
      </w:r>
    </w:p>
    <w:p>
      <w:pPr>
        <w:widowControl w:val="0"/>
        <w:numPr>
          <w:ilvl w:val="-1"/>
          <w:numId w:val="0"/>
        </w:numPr>
        <w:snapToGrid w:val="0"/>
        <w:spacing w:after="0" w:line="574" w:lineRule="exact"/>
        <w:ind w:left="0" w:leftChars="0" w:firstLine="640" w:firstLineChars="200"/>
        <w:jc w:val="both"/>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1.屋顶光伏覆盖率根据《深圳市碳达峰实施方案》要求，新建党政机关、学校、医院等公共机构建筑屋顶光伏覆盖率力争达到50%，其他类型新建公共建筑比例不低于30%。</w:t>
      </w:r>
    </w:p>
    <w:p>
      <w:pPr>
        <w:widowControl w:val="0"/>
        <w:numPr>
          <w:ilvl w:val="-1"/>
          <w:numId w:val="0"/>
        </w:numPr>
        <w:snapToGrid w:val="0"/>
        <w:spacing w:after="0" w:line="574" w:lineRule="exact"/>
        <w:ind w:left="0" w:leftChars="0" w:firstLine="640" w:firstLineChars="200"/>
        <w:jc w:val="both"/>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2.项目采用的光伏电池及组件应达到先进水平，光伏组件光电转换效率不低于《光伏制造行业规范条件》最新标准。</w:t>
      </w:r>
    </w:p>
    <w:p>
      <w:pPr>
        <w:widowControl w:val="0"/>
        <w:numPr>
          <w:ilvl w:val="-1"/>
          <w:numId w:val="0"/>
        </w:numPr>
        <w:snapToGrid w:val="0"/>
        <w:spacing w:after="0" w:line="574" w:lineRule="exact"/>
        <w:ind w:left="0" w:leftChars="0" w:firstLine="640" w:firstLineChars="200"/>
        <w:jc w:val="both"/>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3.采用太阳能光热制备生活热水时，太阳能集热利用系统设计集热效率不低于现行国家标准《可再生能源建筑应用工程评价标准》GB/T 50801规定的2级以上。</w:t>
      </w:r>
    </w:p>
    <w:p>
      <w:pPr>
        <w:widowControl w:val="0"/>
        <w:numPr>
          <w:ilvl w:val="-1"/>
          <w:numId w:val="0"/>
        </w:numPr>
        <w:snapToGrid w:val="0"/>
        <w:spacing w:after="0" w:line="574" w:lineRule="exact"/>
        <w:ind w:left="0" w:leftChars="0" w:firstLine="640" w:firstLineChars="200"/>
        <w:jc w:val="both"/>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4.采用空气源热泵热水机组制备生活热水时，制热量大于10KW的热泵热水机在</w:t>
      </w:r>
      <w:r>
        <w:rPr>
          <w:rFonts w:hint="eastAsia" w:ascii="仿宋_GB2312" w:hAnsi="仿宋_GB2312" w:eastAsia="仿宋_GB2312" w:cs="仿宋_GB2312"/>
          <w:b w:val="0"/>
          <w:bCs w:val="0"/>
          <w:kern w:val="2"/>
          <w:sz w:val="32"/>
          <w:szCs w:val="32"/>
          <w:highlight w:val="none"/>
          <w:lang w:val="en-US" w:eastAsia="zh-CN" w:bidi="ar-SA"/>
        </w:rPr>
        <w:t>名义制热工况</w:t>
      </w:r>
      <w:r>
        <w:rPr>
          <w:rFonts w:hint="eastAsia" w:ascii="仿宋_GB2312" w:hAnsi="仿宋_GB2312" w:eastAsia="仿宋_GB2312" w:cs="仿宋_GB2312"/>
          <w:b w:val="0"/>
          <w:bCs w:val="0"/>
          <w:kern w:val="2"/>
          <w:sz w:val="32"/>
          <w:szCs w:val="32"/>
          <w:lang w:val="en-US" w:eastAsia="zh-CN" w:bidi="ar-SA"/>
        </w:rPr>
        <w:t>与规定条件下，其性能系数（COP）在《建筑节能与可再生能源利用通用规范》GB 55015基础上提高6%。</w:t>
      </w:r>
    </w:p>
    <w:p>
      <w:pPr>
        <w:widowControl w:val="0"/>
        <w:numPr>
          <w:ilvl w:val="-1"/>
          <w:numId w:val="0"/>
        </w:numPr>
        <w:snapToGrid w:val="0"/>
        <w:spacing w:after="0" w:line="574" w:lineRule="exact"/>
        <w:ind w:left="0" w:leftChars="0" w:firstLine="640" w:firstLineChars="200"/>
        <w:jc w:val="both"/>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5.结合建筑设计进行光伏建设示范，如薄膜光伏、彩色光伏、立面光伏等。</w:t>
      </w:r>
    </w:p>
    <w:p>
      <w:pPr>
        <w:widowControl w:val="0"/>
        <w:numPr>
          <w:ilvl w:val="-1"/>
          <w:numId w:val="0"/>
        </w:numPr>
        <w:snapToGrid w:val="0"/>
        <w:spacing w:after="0" w:line="574" w:lineRule="exact"/>
        <w:ind w:left="0" w:leftChars="0" w:firstLine="640" w:firstLineChars="200"/>
        <w:jc w:val="both"/>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6.采用风能、潮汐能、氢能等其他可再生能源应用。</w:t>
      </w:r>
    </w:p>
    <w:p>
      <w:pPr>
        <w:widowControl w:val="0"/>
        <w:numPr>
          <w:ilvl w:val="-1"/>
          <w:numId w:val="0"/>
        </w:numPr>
        <w:snapToGrid w:val="0"/>
        <w:spacing w:after="0" w:line="574" w:lineRule="exact"/>
        <w:ind w:left="0" w:leftChars="0" w:firstLine="640" w:firstLineChars="200"/>
        <w:jc w:val="both"/>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7.结合建筑及周边场地可再生能源系统，应用储能设施，如储电、蓄热（冷）、电动车充电桩等，实现不同蓄能形式灵活应用。</w:t>
      </w:r>
    </w:p>
    <w:p>
      <w:pPr>
        <w:widowControl w:val="0"/>
        <w:numPr>
          <w:ilvl w:val="-1"/>
          <w:numId w:val="0"/>
        </w:numPr>
        <w:snapToGrid w:val="0"/>
        <w:spacing w:after="0" w:line="574" w:lineRule="exact"/>
        <w:ind w:left="0" w:leftChars="0" w:firstLine="640"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8.在有条件的情况下，采用光储直柔技术，达到《建筑光储直柔系统评价标准》T/CABEE 055—2023一星级评价要求。</w:t>
      </w:r>
    </w:p>
    <w:p>
      <w:pPr>
        <w:widowControl w:val="0"/>
        <w:snapToGrid w:val="0"/>
        <w:spacing w:before="60" w:line="574" w:lineRule="exact"/>
        <w:ind w:firstLine="640" w:firstLineChars="200"/>
        <w:jc w:val="left"/>
        <w:outlineLvl w:val="1"/>
        <w:rPr>
          <w:rFonts w:hint="eastAsia" w:ascii="楷体_GB2312" w:hAnsi="楷体_GB2312" w:eastAsia="楷体_GB2312" w:cs="楷体_GB2312"/>
          <w:b w:val="0"/>
          <w:bCs w:val="0"/>
          <w:color w:val="auto"/>
          <w:kern w:val="2"/>
          <w:sz w:val="32"/>
          <w:szCs w:val="32"/>
          <w:lang w:val="zh-CN" w:eastAsia="zh-CN" w:bidi="ar-SA"/>
        </w:rPr>
      </w:pPr>
      <w:r>
        <w:rPr>
          <w:rFonts w:hint="eastAsia" w:ascii="楷体_GB2312" w:hAnsi="楷体_GB2312" w:eastAsia="楷体_GB2312" w:cs="楷体_GB2312"/>
          <w:b w:val="0"/>
          <w:bCs w:val="0"/>
          <w:kern w:val="2"/>
          <w:sz w:val="32"/>
          <w:szCs w:val="32"/>
          <w:lang w:val="zh-CN" w:eastAsia="zh-CN" w:bidi="ar-SA"/>
        </w:rPr>
        <w:t>3.4 低碳</w:t>
      </w:r>
      <w:bookmarkEnd w:id="16"/>
      <w:bookmarkEnd w:id="17"/>
      <w:bookmarkEnd w:id="18"/>
      <w:r>
        <w:rPr>
          <w:rFonts w:hint="eastAsia" w:ascii="楷体_GB2312" w:hAnsi="楷体_GB2312" w:eastAsia="楷体_GB2312" w:cs="楷体_GB2312"/>
          <w:b w:val="0"/>
          <w:bCs w:val="0"/>
          <w:kern w:val="2"/>
          <w:sz w:val="32"/>
          <w:szCs w:val="32"/>
          <w:lang w:val="zh-CN" w:eastAsia="zh-CN" w:bidi="ar-SA"/>
        </w:rPr>
        <w:t>建造</w:t>
      </w:r>
    </w:p>
    <w:p>
      <w:pPr>
        <w:widowControl w:val="0"/>
        <w:numPr>
          <w:ilvl w:val="-1"/>
          <w:numId w:val="0"/>
        </w:numPr>
        <w:snapToGrid w:val="0"/>
        <w:spacing w:after="0" w:line="574" w:lineRule="exact"/>
        <w:ind w:left="0" w:leftChars="0" w:firstLine="640" w:firstLineChars="200"/>
        <w:jc w:val="both"/>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1.应用利废建材，采用一种利废建材，其占同类建材的用量比例不低于50%；或选用两种及以上利废建材，每一种占同类建材的用量比例均不低于30%。</w:t>
      </w:r>
    </w:p>
    <w:p>
      <w:pPr>
        <w:widowControl w:val="0"/>
        <w:numPr>
          <w:ilvl w:val="-1"/>
          <w:numId w:val="0"/>
        </w:numPr>
        <w:snapToGrid w:val="0"/>
        <w:spacing w:after="0" w:line="574" w:lineRule="exact"/>
        <w:ind w:left="0" w:leftChars="0" w:firstLine="640" w:firstLineChars="200"/>
        <w:jc w:val="both"/>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2.回收利用处理的废弃物至少5种，建筑废弃物综合利用率达90%。</w:t>
      </w:r>
    </w:p>
    <w:p>
      <w:pPr>
        <w:widowControl w:val="0"/>
        <w:numPr>
          <w:ilvl w:val="-1"/>
          <w:numId w:val="0"/>
        </w:numPr>
        <w:snapToGrid w:val="0"/>
        <w:spacing w:after="0" w:line="574" w:lineRule="exact"/>
        <w:ind w:left="0" w:leftChars="0" w:firstLine="640" w:firstLineChars="200"/>
        <w:jc w:val="both"/>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3.采用距施工现场500km以内生产的建筑材料的重量占建筑材料总重量的比例不低于70%。</w:t>
      </w:r>
    </w:p>
    <w:bookmarkEnd w:id="19"/>
    <w:bookmarkEnd w:id="20"/>
    <w:bookmarkEnd w:id="21"/>
    <w:p>
      <w:pPr>
        <w:widowControl w:val="0"/>
        <w:numPr>
          <w:ilvl w:val="-1"/>
          <w:numId w:val="0"/>
        </w:numPr>
        <w:snapToGrid w:val="0"/>
        <w:spacing w:after="0" w:line="574" w:lineRule="exact"/>
        <w:ind w:left="0" w:leftChars="0" w:firstLine="640" w:firstLineChars="200"/>
        <w:jc w:val="both"/>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混凝土结构中400MPa级及以上高强受力普通钢筋不低于钢筋总用量的85%，混凝土竖向承重结构采用强度等级不少于C50混凝土用量占竖向承重结构中混凝土总量的比例达到50%；钢结构中Q345及以上高强钢材用量占钢材总量的比例不低于50%。</w:t>
      </w:r>
    </w:p>
    <w:p>
      <w:pPr>
        <w:widowControl w:val="0"/>
        <w:numPr>
          <w:ilvl w:val="-1"/>
          <w:numId w:val="0"/>
        </w:numPr>
        <w:snapToGrid w:val="0"/>
        <w:spacing w:after="0" w:line="574" w:lineRule="exact"/>
        <w:ind w:left="0" w:leftChars="0" w:firstLine="640" w:firstLineChars="200"/>
        <w:jc w:val="both"/>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5.采用装配式预制构件，与设计、物流、现场施工进行有效协同与联动。</w:t>
      </w:r>
    </w:p>
    <w:p>
      <w:pPr>
        <w:widowControl w:val="0"/>
        <w:numPr>
          <w:ilvl w:val="-1"/>
          <w:numId w:val="0"/>
        </w:numPr>
        <w:snapToGrid w:val="0"/>
        <w:spacing w:after="0" w:line="574" w:lineRule="exact"/>
        <w:ind w:left="0" w:leftChars="0" w:firstLine="640" w:firstLineChars="200"/>
        <w:jc w:val="both"/>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6.施工阶段安装建筑用能分项计量装置。</w:t>
      </w:r>
    </w:p>
    <w:p>
      <w:pPr>
        <w:widowControl w:val="0"/>
        <w:numPr>
          <w:ilvl w:val="-1"/>
          <w:numId w:val="0"/>
        </w:numPr>
        <w:snapToGrid w:val="0"/>
        <w:spacing w:after="0" w:line="574" w:lineRule="exact"/>
        <w:ind w:left="0" w:leftChars="0" w:firstLine="640" w:firstLineChars="200"/>
        <w:jc w:val="both"/>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7.施工现场采用“智慧工地”进行用工管理、材料管理、安全管理、环境管理等。</w:t>
      </w:r>
    </w:p>
    <w:p>
      <w:pPr>
        <w:widowControl w:val="0"/>
        <w:numPr>
          <w:ilvl w:val="-1"/>
          <w:numId w:val="0"/>
        </w:numPr>
        <w:snapToGrid w:val="0"/>
        <w:spacing w:after="0" w:line="574" w:lineRule="exact"/>
        <w:ind w:left="0" w:leftChars="0" w:firstLine="640" w:firstLineChars="200"/>
        <w:jc w:val="both"/>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8.可再利用材料和可再循环材料的使用比例不低于10%。</w:t>
      </w:r>
    </w:p>
    <w:p>
      <w:pPr>
        <w:widowControl w:val="0"/>
        <w:numPr>
          <w:ilvl w:val="-1"/>
          <w:numId w:val="0"/>
        </w:numPr>
        <w:snapToGrid w:val="0"/>
        <w:spacing w:after="0" w:line="574" w:lineRule="exact"/>
        <w:ind w:left="0" w:leftChars="0" w:firstLine="640" w:firstLineChars="200"/>
        <w:jc w:val="both"/>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9.新建项目应用绿色建材比例不低于30%。</w:t>
      </w:r>
    </w:p>
    <w:p>
      <w:pPr>
        <w:widowControl w:val="0"/>
        <w:numPr>
          <w:ilvl w:val="-1"/>
          <w:numId w:val="0"/>
        </w:numPr>
        <w:snapToGrid w:val="0"/>
        <w:spacing w:after="0" w:line="574" w:lineRule="exact"/>
        <w:ind w:left="0" w:leftChars="0" w:firstLine="640" w:firstLineChars="200"/>
        <w:jc w:val="both"/>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10.在规划设计、施工建造、运行维护等阶段应用建筑信息模型（BIM）技术。</w:t>
      </w:r>
    </w:p>
    <w:p>
      <w:pPr>
        <w:widowControl w:val="0"/>
        <w:numPr>
          <w:ilvl w:val="-1"/>
          <w:numId w:val="0"/>
        </w:numPr>
        <w:snapToGrid w:val="0"/>
        <w:spacing w:after="0" w:line="574" w:lineRule="exact"/>
        <w:ind w:left="0" w:leftChars="0" w:firstLine="640" w:firstLineChars="200"/>
        <w:jc w:val="both"/>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11.按照绿色施工的要求进行施工和管理，获得达到《建筑与市政工程绿色施工评价标准》GB/T</w:t>
      </w:r>
      <w:r>
        <w:rPr>
          <w:rFonts w:hint="default" w:ascii="仿宋_GB2312" w:hAnsi="仿宋_GB2312" w:eastAsia="仿宋_GB2312" w:cs="仿宋_GB2312"/>
          <w:b w:val="0"/>
          <w:bCs w:val="0"/>
          <w:kern w:val="2"/>
          <w:sz w:val="32"/>
          <w:szCs w:val="32"/>
          <w:lang w:eastAsia="zh-CN" w:bidi="ar-SA"/>
        </w:rPr>
        <w:t xml:space="preserve"> </w:t>
      </w:r>
      <w:r>
        <w:rPr>
          <w:rFonts w:hint="eastAsia" w:ascii="仿宋_GB2312" w:hAnsi="仿宋_GB2312" w:eastAsia="仿宋_GB2312" w:cs="仿宋_GB2312"/>
          <w:b w:val="0"/>
          <w:bCs w:val="0"/>
          <w:kern w:val="2"/>
          <w:sz w:val="32"/>
          <w:szCs w:val="32"/>
          <w:lang w:val="en-US" w:eastAsia="zh-CN" w:bidi="ar-SA"/>
        </w:rPr>
        <w:t>50640-2023优良等级或绿色施工示范项目的认定。</w:t>
      </w:r>
    </w:p>
    <w:p>
      <w:pPr>
        <w:widowControl w:val="0"/>
        <w:snapToGrid w:val="0"/>
        <w:spacing w:before="60" w:line="574" w:lineRule="exact"/>
        <w:ind w:firstLine="640" w:firstLineChars="200"/>
        <w:jc w:val="left"/>
        <w:outlineLvl w:val="1"/>
        <w:rPr>
          <w:rFonts w:hint="eastAsia" w:ascii="楷体_GB2312" w:hAnsi="楷体_GB2312" w:eastAsia="楷体_GB2312" w:cs="楷体_GB2312"/>
          <w:b w:val="0"/>
          <w:bCs w:val="0"/>
          <w:color w:val="auto"/>
          <w:kern w:val="2"/>
          <w:sz w:val="32"/>
          <w:szCs w:val="32"/>
          <w:lang w:val="zh-CN" w:eastAsia="zh-CN" w:bidi="ar-SA"/>
        </w:rPr>
      </w:pPr>
      <w:bookmarkStart w:id="22" w:name="_Toc151234689"/>
      <w:bookmarkStart w:id="23" w:name="_Toc151234370"/>
      <w:bookmarkStart w:id="24" w:name="_Toc151234456"/>
      <w:r>
        <w:rPr>
          <w:rFonts w:hint="eastAsia" w:ascii="楷体_GB2312" w:hAnsi="楷体_GB2312" w:eastAsia="楷体_GB2312" w:cs="楷体_GB2312"/>
          <w:b w:val="0"/>
          <w:bCs w:val="0"/>
          <w:kern w:val="2"/>
          <w:sz w:val="32"/>
          <w:szCs w:val="32"/>
          <w:lang w:val="zh-CN" w:eastAsia="zh-CN" w:bidi="ar-SA"/>
        </w:rPr>
        <w:t>3.5 低碳运行</w:t>
      </w:r>
      <w:bookmarkEnd w:id="22"/>
      <w:bookmarkEnd w:id="23"/>
      <w:bookmarkEnd w:id="24"/>
    </w:p>
    <w:p>
      <w:pPr>
        <w:widowControl w:val="0"/>
        <w:numPr>
          <w:ilvl w:val="-1"/>
          <w:numId w:val="0"/>
        </w:numPr>
        <w:snapToGrid w:val="0"/>
        <w:spacing w:after="0" w:line="574" w:lineRule="exact"/>
        <w:ind w:left="0" w:leftChars="0" w:firstLine="640" w:firstLineChars="200"/>
        <w:jc w:val="both"/>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1.项目交付使用时，编制绿色低碳专项使用手册，手册中明确：</w:t>
      </w:r>
    </w:p>
    <w:p>
      <w:pPr>
        <w:widowControl w:val="0"/>
        <w:snapToGrid w:val="0"/>
        <w:spacing w:after="0" w:line="574" w:lineRule="exact"/>
        <w:ind w:firstLine="640" w:firstLineChars="200"/>
        <w:jc w:val="both"/>
        <w:rPr>
          <w:rFonts w:hint="default" w:ascii="仿宋_GB2312" w:hAnsi="仿宋_GB2312" w:eastAsia="仿宋_GB2312" w:cs="仿宋_GB2312"/>
          <w:b w:val="0"/>
          <w:bCs w:val="0"/>
          <w:kern w:val="2"/>
          <w:sz w:val="32"/>
          <w:szCs w:val="32"/>
          <w:lang w:eastAsia="zh-CN" w:bidi="ar-SA"/>
        </w:rPr>
      </w:pPr>
      <w:r>
        <w:rPr>
          <w:rFonts w:hint="eastAsia" w:ascii="仿宋_GB2312" w:hAnsi="仿宋_GB2312" w:eastAsia="仿宋_GB2312" w:cs="仿宋_GB2312"/>
          <w:b w:val="0"/>
          <w:bCs w:val="0"/>
          <w:kern w:val="2"/>
          <w:sz w:val="32"/>
          <w:szCs w:val="32"/>
          <w:lang w:val="en-US" w:eastAsia="zh-CN" w:bidi="ar-SA"/>
        </w:rPr>
        <w:t>1）应落实的绿色低碳技术措施</w:t>
      </w:r>
      <w:r>
        <w:rPr>
          <w:rFonts w:hint="default" w:ascii="仿宋_GB2312" w:hAnsi="仿宋_GB2312" w:eastAsia="仿宋_GB2312" w:cs="仿宋_GB2312"/>
          <w:b w:val="0"/>
          <w:bCs w:val="0"/>
          <w:kern w:val="2"/>
          <w:sz w:val="32"/>
          <w:szCs w:val="32"/>
          <w:lang w:eastAsia="zh-CN" w:bidi="ar-SA"/>
        </w:rPr>
        <w:t>。</w:t>
      </w:r>
    </w:p>
    <w:p>
      <w:pPr>
        <w:widowControl w:val="0"/>
        <w:snapToGrid w:val="0"/>
        <w:spacing w:after="0" w:line="574" w:lineRule="exact"/>
        <w:ind w:firstLine="640" w:firstLineChars="200"/>
        <w:jc w:val="both"/>
        <w:rPr>
          <w:rFonts w:hint="default" w:ascii="仿宋_GB2312" w:hAnsi="仿宋_GB2312" w:eastAsia="仿宋_GB2312" w:cs="仿宋_GB2312"/>
          <w:b w:val="0"/>
          <w:bCs w:val="0"/>
          <w:kern w:val="2"/>
          <w:sz w:val="32"/>
          <w:szCs w:val="32"/>
          <w:lang w:eastAsia="zh-CN" w:bidi="ar-SA"/>
        </w:rPr>
      </w:pPr>
      <w:r>
        <w:rPr>
          <w:rFonts w:hint="eastAsia" w:ascii="仿宋_GB2312" w:hAnsi="仿宋_GB2312" w:eastAsia="仿宋_GB2312" w:cs="仿宋_GB2312"/>
          <w:b w:val="0"/>
          <w:bCs w:val="0"/>
          <w:kern w:val="2"/>
          <w:sz w:val="32"/>
          <w:szCs w:val="32"/>
          <w:lang w:val="en-US" w:eastAsia="zh-CN" w:bidi="ar-SA"/>
        </w:rPr>
        <w:t>2）应落实的绿色低碳技术设施运行要点</w:t>
      </w:r>
      <w:r>
        <w:rPr>
          <w:rFonts w:hint="default" w:ascii="仿宋_GB2312" w:hAnsi="仿宋_GB2312" w:eastAsia="仿宋_GB2312" w:cs="仿宋_GB2312"/>
          <w:b w:val="0"/>
          <w:bCs w:val="0"/>
          <w:kern w:val="2"/>
          <w:sz w:val="32"/>
          <w:szCs w:val="32"/>
          <w:lang w:eastAsia="zh-CN" w:bidi="ar-SA"/>
        </w:rPr>
        <w:t>。</w:t>
      </w:r>
    </w:p>
    <w:p>
      <w:pPr>
        <w:widowControl w:val="0"/>
        <w:snapToGrid w:val="0"/>
        <w:spacing w:after="0" w:line="574" w:lineRule="exact"/>
        <w:ind w:firstLine="640" w:firstLineChars="200"/>
        <w:jc w:val="both"/>
        <w:rPr>
          <w:rFonts w:hint="default" w:ascii="仿宋_GB2312" w:hAnsi="仿宋_GB2312" w:eastAsia="仿宋_GB2312" w:cs="仿宋_GB2312"/>
          <w:b w:val="0"/>
          <w:bCs w:val="0"/>
          <w:kern w:val="2"/>
          <w:sz w:val="32"/>
          <w:szCs w:val="32"/>
          <w:lang w:eastAsia="zh-CN" w:bidi="ar-SA"/>
        </w:rPr>
      </w:pPr>
      <w:r>
        <w:rPr>
          <w:rFonts w:hint="eastAsia" w:ascii="仿宋_GB2312" w:hAnsi="仿宋_GB2312" w:eastAsia="仿宋_GB2312" w:cs="仿宋_GB2312"/>
          <w:b w:val="0"/>
          <w:bCs w:val="0"/>
          <w:kern w:val="2"/>
          <w:sz w:val="32"/>
          <w:szCs w:val="32"/>
          <w:lang w:val="en-US" w:eastAsia="zh-CN" w:bidi="ar-SA"/>
        </w:rPr>
        <w:t>3）运行中对物业管理的低碳使用要求</w:t>
      </w:r>
      <w:r>
        <w:rPr>
          <w:rFonts w:hint="default" w:ascii="仿宋_GB2312" w:hAnsi="仿宋_GB2312" w:eastAsia="仿宋_GB2312" w:cs="仿宋_GB2312"/>
          <w:b w:val="0"/>
          <w:bCs w:val="0"/>
          <w:kern w:val="2"/>
          <w:sz w:val="32"/>
          <w:szCs w:val="32"/>
          <w:lang w:eastAsia="zh-CN" w:bidi="ar-SA"/>
        </w:rPr>
        <w:t>。</w:t>
      </w:r>
    </w:p>
    <w:p>
      <w:pPr>
        <w:widowControl w:val="0"/>
        <w:snapToGrid w:val="0"/>
        <w:spacing w:after="0" w:line="574" w:lineRule="exact"/>
        <w:ind w:firstLine="640" w:firstLineChars="200"/>
        <w:jc w:val="both"/>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4）运行中用户需要注意的措施及低碳行为建议。</w:t>
      </w:r>
    </w:p>
    <w:p>
      <w:pPr>
        <w:widowControl w:val="0"/>
        <w:numPr>
          <w:ilvl w:val="-1"/>
          <w:numId w:val="0"/>
        </w:numPr>
        <w:snapToGrid w:val="0"/>
        <w:spacing w:after="0" w:line="574" w:lineRule="exact"/>
        <w:ind w:left="0" w:leftChars="0" w:firstLine="640" w:firstLineChars="200"/>
        <w:jc w:val="both"/>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2.运行维护管理单位明确责任人员职责，配置专业技术人员，并制定下列专项管理制度: </w:t>
      </w:r>
    </w:p>
    <w:p>
      <w:pPr>
        <w:widowControl w:val="0"/>
        <w:numPr>
          <w:ilvl w:val="-1"/>
          <w:numId w:val="0"/>
        </w:numPr>
        <w:snapToGrid w:val="0"/>
        <w:spacing w:after="0" w:line="574" w:lineRule="exact"/>
        <w:ind w:left="0" w:firstLine="640" w:firstLineChars="200"/>
        <w:jc w:val="both"/>
        <w:rPr>
          <w:rFonts w:hint="default" w:ascii="仿宋_GB2312" w:hAnsi="仿宋_GB2312" w:eastAsia="仿宋_GB2312" w:cs="仿宋_GB2312"/>
          <w:b w:val="0"/>
          <w:bCs w:val="0"/>
          <w:kern w:val="2"/>
          <w:sz w:val="32"/>
          <w:szCs w:val="32"/>
          <w:lang w:eastAsia="zh-CN" w:bidi="ar-SA"/>
        </w:rPr>
      </w:pPr>
      <w:r>
        <w:rPr>
          <w:rFonts w:hint="eastAsia" w:ascii="仿宋_GB2312" w:hAnsi="仿宋_GB2312" w:eastAsia="仿宋_GB2312" w:cs="仿宋_GB2312"/>
          <w:b w:val="0"/>
          <w:bCs w:val="0"/>
          <w:kern w:val="2"/>
          <w:sz w:val="32"/>
          <w:szCs w:val="32"/>
          <w:lang w:val="en-US" w:eastAsia="zh-CN" w:bidi="ar-SA"/>
        </w:rPr>
        <w:t>1）废水、废气、固态废弃物及危险物品管理制度</w:t>
      </w:r>
      <w:r>
        <w:rPr>
          <w:rFonts w:hint="default" w:ascii="仿宋_GB2312" w:hAnsi="仿宋_GB2312" w:eastAsia="仿宋_GB2312" w:cs="仿宋_GB2312"/>
          <w:b w:val="0"/>
          <w:bCs w:val="0"/>
          <w:kern w:val="2"/>
          <w:sz w:val="32"/>
          <w:szCs w:val="32"/>
          <w:lang w:eastAsia="zh-CN" w:bidi="ar-SA"/>
        </w:rPr>
        <w:t>。</w:t>
      </w:r>
    </w:p>
    <w:p>
      <w:pPr>
        <w:widowControl w:val="0"/>
        <w:numPr>
          <w:ilvl w:val="-1"/>
          <w:numId w:val="0"/>
        </w:numPr>
        <w:snapToGrid w:val="0"/>
        <w:spacing w:after="0" w:line="574" w:lineRule="exact"/>
        <w:ind w:left="0" w:firstLine="640" w:firstLineChars="200"/>
        <w:jc w:val="both"/>
        <w:rPr>
          <w:rFonts w:hint="default" w:ascii="仿宋_GB2312" w:hAnsi="仿宋_GB2312" w:eastAsia="仿宋_GB2312" w:cs="仿宋_GB2312"/>
          <w:b w:val="0"/>
          <w:bCs w:val="0"/>
          <w:kern w:val="2"/>
          <w:sz w:val="32"/>
          <w:szCs w:val="32"/>
          <w:lang w:eastAsia="zh-CN" w:bidi="ar-SA"/>
        </w:rPr>
      </w:pPr>
      <w:r>
        <w:rPr>
          <w:rFonts w:hint="eastAsia" w:ascii="仿宋_GB2312" w:hAnsi="仿宋_GB2312" w:eastAsia="仿宋_GB2312" w:cs="仿宋_GB2312"/>
          <w:b w:val="0"/>
          <w:bCs w:val="0"/>
          <w:kern w:val="2"/>
          <w:sz w:val="32"/>
          <w:szCs w:val="32"/>
          <w:lang w:val="en-US" w:eastAsia="zh-CN" w:bidi="ar-SA"/>
        </w:rPr>
        <w:t>2）绿化、环保及垃圾处理专项管理制度</w:t>
      </w:r>
      <w:r>
        <w:rPr>
          <w:rFonts w:hint="default" w:ascii="仿宋_GB2312" w:hAnsi="仿宋_GB2312" w:eastAsia="仿宋_GB2312" w:cs="仿宋_GB2312"/>
          <w:b w:val="0"/>
          <w:bCs w:val="0"/>
          <w:kern w:val="2"/>
          <w:sz w:val="32"/>
          <w:szCs w:val="32"/>
          <w:lang w:eastAsia="zh-CN" w:bidi="ar-SA"/>
        </w:rPr>
        <w:t>。</w:t>
      </w:r>
    </w:p>
    <w:p>
      <w:pPr>
        <w:widowControl w:val="0"/>
        <w:numPr>
          <w:ilvl w:val="-1"/>
          <w:numId w:val="0"/>
        </w:numPr>
        <w:snapToGrid w:val="0"/>
        <w:spacing w:after="0" w:line="574" w:lineRule="exact"/>
        <w:ind w:left="0" w:firstLine="640" w:firstLineChars="200"/>
        <w:jc w:val="both"/>
        <w:rPr>
          <w:rFonts w:hint="default" w:ascii="仿宋_GB2312" w:hAnsi="仿宋_GB2312" w:eastAsia="仿宋_GB2312" w:cs="仿宋_GB2312"/>
          <w:b w:val="0"/>
          <w:bCs w:val="0"/>
          <w:kern w:val="2"/>
          <w:sz w:val="32"/>
          <w:szCs w:val="32"/>
          <w:lang w:eastAsia="zh-CN" w:bidi="ar-SA"/>
        </w:rPr>
      </w:pPr>
      <w:r>
        <w:rPr>
          <w:rFonts w:hint="eastAsia" w:ascii="仿宋_GB2312" w:hAnsi="仿宋_GB2312" w:eastAsia="仿宋_GB2312" w:cs="仿宋_GB2312"/>
          <w:b w:val="0"/>
          <w:bCs w:val="0"/>
          <w:kern w:val="2"/>
          <w:sz w:val="32"/>
          <w:szCs w:val="32"/>
          <w:lang w:val="en-US" w:eastAsia="zh-CN" w:bidi="ar-SA"/>
        </w:rPr>
        <w:t>3）设备设施运行的节能操作规程</w:t>
      </w:r>
      <w:r>
        <w:rPr>
          <w:rFonts w:hint="default" w:ascii="仿宋_GB2312" w:hAnsi="仿宋_GB2312" w:eastAsia="仿宋_GB2312" w:cs="仿宋_GB2312"/>
          <w:b w:val="0"/>
          <w:bCs w:val="0"/>
          <w:kern w:val="2"/>
          <w:sz w:val="32"/>
          <w:szCs w:val="32"/>
          <w:lang w:eastAsia="zh-CN" w:bidi="ar-SA"/>
        </w:rPr>
        <w:t>。</w:t>
      </w:r>
    </w:p>
    <w:p>
      <w:pPr>
        <w:widowControl w:val="0"/>
        <w:numPr>
          <w:ilvl w:val="-1"/>
          <w:numId w:val="0"/>
        </w:numPr>
        <w:snapToGrid w:val="0"/>
        <w:spacing w:after="0" w:line="574" w:lineRule="exact"/>
        <w:ind w:left="0" w:firstLine="640" w:firstLineChars="200"/>
        <w:jc w:val="both"/>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4）设备设施与运行状态的监测方法、操作规程及故障诊断。</w:t>
      </w:r>
    </w:p>
    <w:p>
      <w:pPr>
        <w:widowControl w:val="0"/>
        <w:numPr>
          <w:ilvl w:val="-1"/>
          <w:numId w:val="0"/>
        </w:numPr>
        <w:snapToGrid w:val="0"/>
        <w:spacing w:after="0" w:line="574" w:lineRule="exact"/>
        <w:ind w:left="0" w:leftChars="0" w:firstLine="640" w:firstLineChars="200"/>
        <w:jc w:val="both"/>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3.设备系统建立综合调适制度，并进行定期校准与过程优化。综合调适制度应明确各参与方的职责、调适流程、调适内容、工作范围、调适人员、时间计划及相关配合事宜。</w:t>
      </w:r>
    </w:p>
    <w:p>
      <w:pPr>
        <w:widowControl w:val="0"/>
        <w:numPr>
          <w:ilvl w:val="-1"/>
          <w:numId w:val="0"/>
        </w:numPr>
        <w:snapToGrid w:val="0"/>
        <w:spacing w:after="0" w:line="574" w:lineRule="exact"/>
        <w:ind w:left="0" w:leftChars="0" w:firstLine="640" w:firstLineChars="200"/>
        <w:jc w:val="both"/>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4.设置建筑能源监控系统，对建筑室内环境关键参数和建筑供暖、通风、空调、照明、生活热水、电梯及其他设备的能耗和负荷进行分类分项监测计量。</w:t>
      </w:r>
    </w:p>
    <w:p>
      <w:pPr>
        <w:widowControl w:val="0"/>
        <w:numPr>
          <w:ilvl w:val="-1"/>
          <w:numId w:val="0"/>
        </w:numPr>
        <w:snapToGrid w:val="0"/>
        <w:spacing w:after="0" w:line="574" w:lineRule="exact"/>
        <w:ind w:left="0" w:leftChars="0" w:firstLine="640" w:firstLineChars="200"/>
        <w:jc w:val="both"/>
        <w:rPr>
          <w:rFonts w:ascii="仿宋_GB2312" w:hAnsi="仿宋_GB2312" w:eastAsia="仿宋_GB2312" w:cs="仿宋_GB2312"/>
          <w:b w:val="0"/>
          <w:bCs w:val="0"/>
          <w:kern w:val="2"/>
          <w:sz w:val="32"/>
          <w:szCs w:val="32"/>
          <w:lang w:val="en-US" w:eastAsia="zh-CN" w:bidi="ar-SA"/>
        </w:rPr>
      </w:pPr>
      <w:bookmarkStart w:id="25" w:name="_Toc128988435"/>
      <w:bookmarkStart w:id="26" w:name="_Toc126397936"/>
      <w:bookmarkStart w:id="27" w:name="_Hlk128218629"/>
      <w:bookmarkStart w:id="28" w:name="_Toc126397937"/>
      <w:bookmarkStart w:id="29" w:name="_Toc128988436"/>
      <w:r>
        <w:rPr>
          <w:rFonts w:hint="eastAsia" w:ascii="仿宋_GB2312" w:hAnsi="仿宋_GB2312" w:eastAsia="仿宋_GB2312" w:cs="仿宋_GB2312"/>
          <w:b w:val="0"/>
          <w:bCs w:val="0"/>
          <w:kern w:val="2"/>
          <w:sz w:val="32"/>
          <w:szCs w:val="32"/>
          <w:lang w:val="en-US" w:eastAsia="zh-CN" w:bidi="ar-SA"/>
        </w:rPr>
        <w:t>5.建立低碳信息管理系统，增加碳排放计算分析功能，根据建筑运行能耗和碳排放数据，分析评估建筑碳排放水平。</w:t>
      </w:r>
    </w:p>
    <w:p>
      <w:pPr>
        <w:widowControl w:val="0"/>
        <w:numPr>
          <w:ilvl w:val="-1"/>
          <w:numId w:val="0"/>
        </w:numPr>
        <w:snapToGrid w:val="0"/>
        <w:spacing w:after="0" w:line="574" w:lineRule="exact"/>
        <w:ind w:left="0" w:leftChars="0" w:firstLine="640" w:firstLineChars="200"/>
        <w:jc w:val="both"/>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6.建筑能耗管理系统接入南山区环境感知网和生态监测网。</w:t>
      </w:r>
    </w:p>
    <w:p>
      <w:pPr>
        <w:widowControl w:val="0"/>
        <w:numPr>
          <w:ilvl w:val="-1"/>
          <w:numId w:val="0"/>
        </w:numPr>
        <w:snapToGrid w:val="0"/>
        <w:spacing w:after="0" w:line="574" w:lineRule="exact"/>
        <w:ind w:left="0" w:leftChars="0" w:firstLine="640" w:firstLineChars="200"/>
        <w:jc w:val="both"/>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7.运行管理单位定期开展减碳行动宣传，科普减排降碳基础知识，对建筑能耗使用数据进行分析和展示，向公众展示建筑节能减排收益。</w:t>
      </w:r>
    </w:p>
    <w:p>
      <w:pPr>
        <w:widowControl w:val="0"/>
        <w:spacing w:after="0" w:line="540" w:lineRule="exact"/>
        <w:ind w:left="34" w:firstLine="0" w:firstLineChars="0"/>
        <w:jc w:val="both"/>
        <w:rPr>
          <w:rFonts w:ascii="Times New Roman" w:hAnsi="Times New Roman" w:eastAsia="宋体" w:cs="Times New Roman"/>
          <w:b w:val="0"/>
          <w:bCs w:val="0"/>
          <w:color w:val="FF0000"/>
          <w:kern w:val="2"/>
          <w:sz w:val="24"/>
          <w:szCs w:val="22"/>
          <w:highlight w:val="yellow"/>
          <w:lang w:val="en-US" w:eastAsia="zh-CN" w:bidi="ar-SA"/>
        </w:rPr>
      </w:pPr>
    </w:p>
    <w:p>
      <w:pPr>
        <w:widowControl/>
        <w:spacing w:line="540" w:lineRule="exact"/>
        <w:ind w:firstLine="0" w:firstLineChars="0"/>
        <w:jc w:val="left"/>
        <w:rPr>
          <w:rFonts w:ascii="Times New Roman" w:hAnsi="Times New Roman" w:eastAsia="宋体" w:cs="Times New Roman"/>
          <w:color w:val="FF0000"/>
          <w:sz w:val="24"/>
          <w:szCs w:val="22"/>
        </w:rPr>
      </w:pPr>
      <w:r>
        <w:rPr>
          <w:rFonts w:ascii="Times New Roman" w:hAnsi="Times New Roman" w:eastAsia="宋体" w:cs="Times New Roman"/>
          <w:color w:val="FF0000"/>
          <w:sz w:val="24"/>
          <w:szCs w:val="22"/>
        </w:rPr>
        <w:t xml:space="preserve"> </w:t>
      </w:r>
    </w:p>
    <w:p>
      <w:pPr>
        <w:widowControl/>
        <w:spacing w:line="540" w:lineRule="exact"/>
        <w:ind w:firstLine="0" w:firstLineChars="0"/>
        <w:jc w:val="left"/>
        <w:rPr>
          <w:rFonts w:ascii="Times New Roman" w:hAnsi="Times New Roman" w:eastAsia="宋体" w:cs="Times New Roman"/>
          <w:color w:val="FF0000"/>
          <w:sz w:val="24"/>
          <w:szCs w:val="22"/>
        </w:rPr>
      </w:pPr>
      <w:r>
        <w:rPr>
          <w:rFonts w:ascii="Times New Roman" w:hAnsi="Times New Roman" w:eastAsia="宋体" w:cs="Times New Roman"/>
          <w:color w:val="FF0000"/>
          <w:sz w:val="24"/>
          <w:szCs w:val="22"/>
        </w:rPr>
        <w:br w:type="page"/>
      </w:r>
    </w:p>
    <w:p>
      <w:pPr>
        <w:widowControl w:val="0"/>
        <w:spacing w:before="240" w:after="120" w:line="540" w:lineRule="exact"/>
        <w:ind w:left="420" w:hanging="420" w:firstLineChars="0"/>
        <w:jc w:val="left"/>
        <w:outlineLvl w:val="1"/>
        <w:rPr>
          <w:rFonts w:ascii="CESI黑体-GB2312" w:hAnsi="CESI黑体-GB2312" w:eastAsia="CESI黑体-GB2312" w:cs="CESI黑体-GB2312"/>
          <w:bCs w:val="0"/>
          <w:kern w:val="2"/>
          <w:sz w:val="28"/>
          <w:szCs w:val="32"/>
          <w:lang w:val="zh-CN" w:eastAsia="zh-CN" w:bidi="ar-SA"/>
        </w:rPr>
      </w:pPr>
      <w:bookmarkStart w:id="30" w:name="_Toc151234690"/>
      <w:r>
        <w:rPr>
          <w:rFonts w:hint="eastAsia" w:ascii="黑体" w:hAnsi="黑体" w:eastAsia="黑体" w:cs="黑体"/>
          <w:bCs w:val="0"/>
          <w:kern w:val="2"/>
          <w:sz w:val="32"/>
          <w:szCs w:val="32"/>
          <w:lang w:val="zh-CN" w:eastAsia="zh-CN" w:bidi="ar-SA"/>
        </w:rPr>
        <w:t>附录A  建筑运行碳排放指标计算</w:t>
      </w:r>
      <w:bookmarkEnd w:id="25"/>
      <w:bookmarkEnd w:id="26"/>
      <w:bookmarkEnd w:id="30"/>
    </w:p>
    <w:p>
      <w:pPr>
        <w:widowControl/>
        <w:spacing w:line="574"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b w:val="0"/>
          <w:bCs/>
          <w:sz w:val="32"/>
          <w:szCs w:val="32"/>
        </w:rPr>
        <w:t>A.1</w:t>
      </w:r>
      <w:r>
        <w:rPr>
          <w:rFonts w:hint="eastAsia" w:ascii="仿宋_GB2312" w:hAnsi="仿宋_GB2312" w:eastAsia="仿宋_GB2312" w:cs="仿宋_GB2312"/>
          <w:sz w:val="32"/>
          <w:szCs w:val="32"/>
        </w:rPr>
        <w:t>碳排放指标的计算应满足下列规定：</w:t>
      </w:r>
    </w:p>
    <w:p>
      <w:pPr>
        <w:spacing w:line="574"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rPr>
        <w:t>气象参数应按现行行业标准《建筑节能气象参数标准》JGJ/T 346确定</w:t>
      </w:r>
      <w:r>
        <w:rPr>
          <w:rFonts w:hint="default" w:ascii="仿宋_GB2312" w:hAnsi="仿宋_GB2312" w:eastAsia="仿宋_GB2312" w:cs="仿宋_GB2312"/>
          <w:sz w:val="32"/>
          <w:szCs w:val="32"/>
        </w:rPr>
        <w:t>。</w:t>
      </w:r>
    </w:p>
    <w:p>
      <w:pPr>
        <w:spacing w:line="574" w:lineRule="exact"/>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b w:val="0"/>
          <w:sz w:val="32"/>
          <w:szCs w:val="32"/>
          <w:lang w:val="en-US" w:eastAsia="zh-CN"/>
        </w:rPr>
        <w:t>2.</w:t>
      </w:r>
      <w:r>
        <w:rPr>
          <w:rFonts w:hint="eastAsia" w:ascii="仿宋_GB2312" w:hAnsi="仿宋_GB2312" w:eastAsia="仿宋_GB2312" w:cs="仿宋_GB2312"/>
          <w:sz w:val="32"/>
          <w:szCs w:val="32"/>
        </w:rPr>
        <w:t>具有通风条件的建筑，当室外温度≤28℃且相对湿度≤70%时，可利用自然通风，不计算建筑的供冷需求</w:t>
      </w:r>
      <w:r>
        <w:rPr>
          <w:rFonts w:hint="default" w:ascii="仿宋_GB2312" w:hAnsi="仿宋_GB2312" w:eastAsia="仿宋_GB2312" w:cs="仿宋_GB2312"/>
          <w:sz w:val="32"/>
          <w:szCs w:val="32"/>
        </w:rPr>
        <w:t>。</w:t>
      </w:r>
    </w:p>
    <w:p>
      <w:pPr>
        <w:spacing w:line="574" w:lineRule="exact"/>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b w:val="0"/>
          <w:sz w:val="32"/>
          <w:szCs w:val="32"/>
          <w:lang w:eastAsia="zh-CN"/>
        </w:rPr>
        <w:t>3</w:t>
      </w:r>
      <w:r>
        <w:rPr>
          <w:rFonts w:hint="default" w:ascii="仿宋_GB2312" w:hAnsi="仿宋_GB2312" w:eastAsia="仿宋_GB2312" w:cs="仿宋_GB2312"/>
          <w:b w:val="0"/>
          <w:sz w:val="32"/>
          <w:szCs w:val="32"/>
          <w:lang w:val="en-US" w:eastAsia="zh-CN"/>
        </w:rPr>
        <w:t>.</w:t>
      </w:r>
      <w:r>
        <w:rPr>
          <w:rFonts w:hint="eastAsia" w:ascii="仿宋_GB2312" w:hAnsi="仿宋_GB2312" w:eastAsia="仿宋_GB2312" w:cs="仿宋_GB2312"/>
          <w:sz w:val="32"/>
          <w:szCs w:val="32"/>
        </w:rPr>
        <w:t>供暖通风空调系统能耗计算时应能考虑部分负荷及间歇使用的影响</w:t>
      </w:r>
      <w:r>
        <w:rPr>
          <w:rFonts w:hint="default" w:ascii="仿宋_GB2312" w:hAnsi="仿宋_GB2312" w:eastAsia="仿宋_GB2312" w:cs="仿宋_GB2312"/>
          <w:sz w:val="32"/>
          <w:szCs w:val="32"/>
        </w:rPr>
        <w:t>。</w:t>
      </w:r>
    </w:p>
    <w:p>
      <w:pPr>
        <w:spacing w:line="574" w:lineRule="exact"/>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b w:val="0"/>
          <w:sz w:val="32"/>
          <w:szCs w:val="32"/>
          <w:lang w:eastAsia="zh-CN"/>
        </w:rPr>
        <w:t>4</w:t>
      </w:r>
      <w:r>
        <w:rPr>
          <w:rFonts w:hint="default" w:ascii="仿宋_GB2312" w:hAnsi="仿宋_GB2312" w:eastAsia="仿宋_GB2312" w:cs="仿宋_GB2312"/>
          <w:b w:val="0"/>
          <w:sz w:val="32"/>
          <w:szCs w:val="32"/>
          <w:lang w:val="en-US" w:eastAsia="zh-CN"/>
        </w:rPr>
        <w:t>.</w:t>
      </w:r>
      <w:r>
        <w:rPr>
          <w:rFonts w:hint="eastAsia" w:ascii="仿宋_GB2312" w:hAnsi="仿宋_GB2312" w:eastAsia="仿宋_GB2312" w:cs="仿宋_GB2312"/>
          <w:sz w:val="32"/>
          <w:szCs w:val="32"/>
        </w:rPr>
        <w:t>照明能耗的计算应考虑自然采光和自动控制的影响</w:t>
      </w:r>
      <w:r>
        <w:rPr>
          <w:rFonts w:hint="default" w:ascii="仿宋_GB2312" w:hAnsi="仿宋_GB2312" w:eastAsia="仿宋_GB2312" w:cs="仿宋_GB2312"/>
          <w:sz w:val="32"/>
          <w:szCs w:val="32"/>
        </w:rPr>
        <w:t>。</w:t>
      </w:r>
    </w:p>
    <w:p>
      <w:pPr>
        <w:spacing w:line="574" w:lineRule="exact"/>
        <w:ind w:firstLine="640" w:firstLineChars="200"/>
        <w:rPr>
          <w:rFonts w:ascii="仿宋_GB2312" w:hAnsi="仿宋_GB2312" w:eastAsia="仿宋_GB2312" w:cs="仿宋_GB2312"/>
          <w:sz w:val="32"/>
          <w:szCs w:val="32"/>
        </w:rPr>
      </w:pPr>
      <w:r>
        <w:rPr>
          <w:rFonts w:hint="default" w:ascii="仿宋_GB2312" w:hAnsi="仿宋_GB2312" w:eastAsia="仿宋_GB2312" w:cs="仿宋_GB2312"/>
          <w:b w:val="0"/>
          <w:sz w:val="32"/>
          <w:szCs w:val="32"/>
          <w:lang w:eastAsia="zh-CN"/>
        </w:rPr>
        <w:t>5</w:t>
      </w:r>
      <w:r>
        <w:rPr>
          <w:rFonts w:hint="default" w:ascii="仿宋_GB2312" w:hAnsi="仿宋_GB2312" w:eastAsia="仿宋_GB2312" w:cs="仿宋_GB2312"/>
          <w:b w:val="0"/>
          <w:sz w:val="32"/>
          <w:szCs w:val="32"/>
          <w:lang w:val="en-US" w:eastAsia="zh-CN"/>
        </w:rPr>
        <w:t>.</w:t>
      </w:r>
      <w:r>
        <w:rPr>
          <w:rFonts w:hint="eastAsia" w:ascii="仿宋_GB2312" w:hAnsi="仿宋_GB2312" w:eastAsia="仿宋_GB2312" w:cs="仿宋_GB2312"/>
          <w:sz w:val="32"/>
          <w:szCs w:val="32"/>
        </w:rPr>
        <w:t>应计算可再生能源利用量。</w:t>
      </w:r>
    </w:p>
    <w:p>
      <w:pPr>
        <w:widowControl/>
        <w:spacing w:line="574" w:lineRule="exact"/>
        <w:ind w:firstLine="0" w:firstLineChars="0"/>
        <w:jc w:val="left"/>
        <w:rPr>
          <w:rFonts w:ascii="仿宋_GB2312" w:hAnsi="仿宋_GB2312" w:eastAsia="仿宋_GB2312" w:cs="仿宋_GB2312"/>
          <w:kern w:val="0"/>
          <w:sz w:val="32"/>
          <w:szCs w:val="32"/>
        </w:rPr>
      </w:pPr>
      <w:r>
        <w:rPr>
          <w:rFonts w:hint="eastAsia" w:ascii="仿宋_GB2312" w:hAnsi="仿宋_GB2312" w:eastAsia="仿宋_GB2312" w:cs="仿宋_GB2312"/>
          <w:b w:val="0"/>
          <w:bCs/>
          <w:sz w:val="32"/>
          <w:szCs w:val="32"/>
        </w:rPr>
        <w:t>A.2</w:t>
      </w:r>
      <w:r>
        <w:rPr>
          <w:rFonts w:hint="eastAsia" w:ascii="仿宋_GB2312" w:hAnsi="仿宋_GB2312" w:eastAsia="仿宋_GB2312" w:cs="仿宋_GB2312"/>
          <w:sz w:val="32"/>
          <w:szCs w:val="32"/>
        </w:rPr>
        <w:t>碳排放指标的计算参数设置</w:t>
      </w:r>
      <w:r>
        <w:rPr>
          <w:rFonts w:hint="eastAsia" w:ascii="仿宋_GB2312" w:hAnsi="仿宋_GB2312" w:eastAsia="仿宋_GB2312" w:cs="仿宋_GB2312"/>
          <w:kern w:val="0"/>
          <w:sz w:val="32"/>
          <w:szCs w:val="32"/>
        </w:rPr>
        <w:t>应符合下列规定：</w:t>
      </w:r>
    </w:p>
    <w:p>
      <w:pPr>
        <w:spacing w:line="574" w:lineRule="exact"/>
        <w:ind w:firstLine="640" w:firstLineChars="200"/>
        <w:rPr>
          <w:rFonts w:hint="default" w:ascii="仿宋_GB2312" w:hAnsi="仿宋_GB2312" w:eastAsia="仿宋_GB2312" w:cs="仿宋_GB2312"/>
          <w:kern w:val="0"/>
          <w:sz w:val="32"/>
          <w:szCs w:val="32"/>
        </w:rPr>
      </w:pPr>
      <w:r>
        <w:rPr>
          <w:rFonts w:hint="default" w:ascii="仿宋_GB2312" w:hAnsi="仿宋_GB2312" w:eastAsia="仿宋_GB2312" w:cs="仿宋_GB2312"/>
          <w:b w:val="0"/>
          <w:kern w:val="2"/>
          <w:sz w:val="32"/>
          <w:szCs w:val="32"/>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0"/>
          <w:sz w:val="32"/>
          <w:szCs w:val="32"/>
        </w:rPr>
        <w:t>建筑的形状、大小、朝向、内部的空间划分和使用功能、建筑构造尺寸、建筑围护结构传热系数、做法、外窗（包括透光幕墙）太阳得热系数、窗墙面积比、屋面开窗面积应与建筑设计文件一致</w:t>
      </w:r>
      <w:r>
        <w:rPr>
          <w:rFonts w:hint="default" w:ascii="仿宋_GB2312" w:hAnsi="仿宋_GB2312" w:eastAsia="仿宋_GB2312" w:cs="仿宋_GB2312"/>
          <w:kern w:val="0"/>
          <w:sz w:val="32"/>
          <w:szCs w:val="32"/>
        </w:rPr>
        <w:t>。</w:t>
      </w:r>
    </w:p>
    <w:p>
      <w:pPr>
        <w:spacing w:line="574" w:lineRule="exact"/>
        <w:ind w:firstLine="640" w:firstLineChars="200"/>
        <w:rPr>
          <w:rFonts w:hint="default" w:ascii="仿宋_GB2312" w:hAnsi="仿宋_GB2312" w:eastAsia="仿宋_GB2312" w:cs="仿宋_GB2312"/>
          <w:kern w:val="0"/>
          <w:sz w:val="32"/>
          <w:szCs w:val="32"/>
        </w:rPr>
      </w:pPr>
      <w:r>
        <w:rPr>
          <w:rFonts w:hint="default" w:ascii="仿宋_GB2312" w:hAnsi="仿宋_GB2312" w:eastAsia="仿宋_GB2312" w:cs="仿宋_GB2312"/>
          <w:b w:val="0"/>
          <w:kern w:val="2"/>
          <w:sz w:val="32"/>
          <w:szCs w:val="32"/>
        </w:rPr>
        <w:t>2</w:t>
      </w:r>
      <w:r>
        <w:rPr>
          <w:rFonts w:hint="eastAsia" w:ascii="仿宋_GB2312" w:hAnsi="仿宋_GB2312" w:eastAsia="仿宋_GB2312" w:cs="仿宋_GB2312"/>
          <w:b w:val="0"/>
          <w:kern w:val="2"/>
          <w:sz w:val="32"/>
          <w:szCs w:val="32"/>
          <w:lang w:eastAsia="zh-CN"/>
        </w:rPr>
        <w:t>.</w:t>
      </w:r>
      <w:r>
        <w:rPr>
          <w:rFonts w:hint="eastAsia" w:ascii="仿宋_GB2312" w:hAnsi="仿宋_GB2312" w:eastAsia="仿宋_GB2312" w:cs="仿宋_GB2312"/>
          <w:kern w:val="0"/>
          <w:sz w:val="32"/>
          <w:szCs w:val="32"/>
        </w:rPr>
        <w:t>供暖、通风、空调、照明、生活热水、电梯、炊事、可再生能源、用电器具的系统形式和能效应与设计文件一致；生活热水系统的用水量应与设计文件一致，并满足国家标准现行国家标准《民用建筑节水设计标准》GB 50555的规定</w:t>
      </w:r>
      <w:r>
        <w:rPr>
          <w:rFonts w:hint="default" w:ascii="仿宋_GB2312" w:hAnsi="仿宋_GB2312" w:eastAsia="仿宋_GB2312" w:cs="仿宋_GB2312"/>
          <w:kern w:val="0"/>
          <w:sz w:val="32"/>
          <w:szCs w:val="32"/>
        </w:rPr>
        <w:t>。</w:t>
      </w:r>
    </w:p>
    <w:p>
      <w:pPr>
        <w:spacing w:line="574" w:lineRule="exact"/>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b w:val="0"/>
          <w:sz w:val="32"/>
          <w:szCs w:val="32"/>
        </w:rPr>
        <w:t>3</w:t>
      </w: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kern w:val="0"/>
          <w:sz w:val="32"/>
          <w:szCs w:val="32"/>
        </w:rPr>
        <w:t>建筑功能区除设计文件中已明确的非供暖和供冷区外，均应按设置供暖和供冷的区域计算</w:t>
      </w:r>
      <w:r>
        <w:rPr>
          <w:rFonts w:hint="default" w:ascii="仿宋_GB2312" w:hAnsi="仿宋_GB2312" w:eastAsia="仿宋_GB2312" w:cs="仿宋_GB2312"/>
          <w:kern w:val="0"/>
          <w:sz w:val="32"/>
          <w:szCs w:val="32"/>
        </w:rPr>
        <w:t>。</w:t>
      </w:r>
    </w:p>
    <w:p>
      <w:pPr>
        <w:spacing w:line="574" w:lineRule="exact"/>
        <w:ind w:firstLine="640" w:firstLineChars="200"/>
        <w:rPr>
          <w:rFonts w:ascii="仿宋_GB2312" w:hAnsi="仿宋_GB2312" w:eastAsia="仿宋_GB2312" w:cs="仿宋_GB2312"/>
          <w:sz w:val="32"/>
          <w:szCs w:val="32"/>
        </w:rPr>
      </w:pPr>
      <w:r>
        <w:rPr>
          <w:rFonts w:hint="default" w:ascii="仿宋_GB2312" w:hAnsi="仿宋_GB2312" w:eastAsia="仿宋_GB2312" w:cs="仿宋_GB2312"/>
          <w:b w:val="0"/>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房间人员密度及在室率、电器设备功率密度及使用率、照明开启时间表等参数应满足现行国家标准《近零能耗建筑技术标准》GB/T 51350的规定；</w:t>
      </w:r>
    </w:p>
    <w:p>
      <w:pPr>
        <w:spacing w:line="550" w:lineRule="exact"/>
        <w:ind w:firstLine="640" w:firstLineChars="200"/>
        <w:rPr>
          <w:rFonts w:ascii="仿宋_GB2312" w:hAnsi="仿宋_GB2312" w:eastAsia="仿宋_GB2312" w:cs="仿宋_GB2312"/>
          <w:sz w:val="32"/>
          <w:szCs w:val="32"/>
        </w:rPr>
      </w:pPr>
      <w:r>
        <w:rPr>
          <w:rFonts w:hint="default" w:ascii="仿宋_GB2312" w:hAnsi="仿宋_GB2312" w:eastAsia="仿宋_GB2312" w:cs="仿宋_GB2312"/>
          <w:b w:val="0"/>
          <w:bCs w:val="0"/>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插座、动力的相关能耗量应按现行国家标准《近零能耗建筑技术标准》GB/T 51350附录A中对基准建筑的规定进行缺省值设定；</w:t>
      </w:r>
    </w:p>
    <w:p>
      <w:pPr>
        <w:spacing w:line="550" w:lineRule="exact"/>
        <w:ind w:firstLine="640" w:firstLineChars="200"/>
        <w:rPr>
          <w:rFonts w:ascii="仿宋_GB2312" w:hAnsi="仿宋_GB2312" w:eastAsia="仿宋_GB2312" w:cs="仿宋_GB2312"/>
          <w:sz w:val="32"/>
          <w:szCs w:val="32"/>
        </w:rPr>
      </w:pPr>
      <w:r>
        <w:rPr>
          <w:rFonts w:hint="default" w:ascii="仿宋_GB2312" w:hAnsi="仿宋_GB2312" w:eastAsia="仿宋_GB2312" w:cs="仿宋_GB2312"/>
          <w:b w:val="0"/>
          <w:bCs w:val="0"/>
          <w:kern w:val="2"/>
          <w:sz w:val="32"/>
          <w:szCs w:val="32"/>
        </w:rPr>
        <w:t>6</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未投入使用建筑</w:t>
      </w:r>
      <w:r>
        <w:rPr>
          <w:rFonts w:hint="eastAsia" w:ascii="仿宋_GB2312" w:hAnsi="仿宋_GB2312" w:eastAsia="仿宋_GB2312" w:cs="仿宋_GB2312"/>
          <w:sz w:val="32"/>
          <w:szCs w:val="32"/>
        </w:rPr>
        <w:t>炊事能耗量设计阶段按设计方案进行计算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建筑</w:t>
      </w:r>
      <w:r>
        <w:rPr>
          <w:rFonts w:hint="eastAsia" w:ascii="仿宋_GB2312" w:hAnsi="仿宋_GB2312" w:eastAsia="仿宋_GB2312" w:cs="仿宋_GB2312"/>
          <w:sz w:val="32"/>
          <w:szCs w:val="32"/>
        </w:rPr>
        <w:t>运行阶段按</w:t>
      </w:r>
      <w:r>
        <w:rPr>
          <w:rFonts w:hint="eastAsia" w:ascii="仿宋_GB2312" w:hAnsi="仿宋_GB2312" w:eastAsia="仿宋_GB2312" w:cs="仿宋_GB2312"/>
          <w:sz w:val="32"/>
          <w:szCs w:val="32"/>
          <w:lang w:val="en-US" w:eastAsia="zh-CN"/>
        </w:rPr>
        <w:t>其</w:t>
      </w:r>
      <w:r>
        <w:rPr>
          <w:rFonts w:hint="eastAsia" w:ascii="仿宋_GB2312" w:hAnsi="仿宋_GB2312" w:eastAsia="仿宋_GB2312" w:cs="仿宋_GB2312"/>
          <w:sz w:val="32"/>
          <w:szCs w:val="32"/>
        </w:rPr>
        <w:t>实际值进行计算。</w:t>
      </w:r>
    </w:p>
    <w:p>
      <w:pPr>
        <w:spacing w:after="78" w:line="550" w:lineRule="exact"/>
        <w:ind w:left="422" w:hanging="560" w:hangingChars="175"/>
        <w:rPr>
          <w:rFonts w:ascii="仿宋_GB2312" w:hAnsi="仿宋_GB2312" w:eastAsia="仿宋_GB2312" w:cs="仿宋_GB2312"/>
          <w:sz w:val="32"/>
          <w:szCs w:val="32"/>
        </w:rPr>
      </w:pPr>
      <w:r>
        <w:rPr>
          <w:rFonts w:hint="default" w:ascii="仿宋_GB2312" w:hAnsi="仿宋_GB2312" w:eastAsia="仿宋_GB2312" w:cs="仿宋_GB2312"/>
          <w:b w:val="0"/>
          <w:sz w:val="32"/>
          <w:szCs w:val="32"/>
        </w:rPr>
        <w:t>A.3</w:t>
      </w:r>
      <w:r>
        <w:rPr>
          <w:rFonts w:hint="eastAsia" w:ascii="仿宋_GB2312" w:hAnsi="仿宋_GB2312" w:eastAsia="仿宋_GB2312" w:cs="仿宋_GB2312"/>
          <w:sz w:val="32"/>
          <w:szCs w:val="32"/>
        </w:rPr>
        <w:t>建筑运行碳排放强度应按下式计算：</w:t>
      </w:r>
    </w:p>
    <w:p>
      <w:pPr>
        <w:spacing w:before="100" w:after="100" w:line="550" w:lineRule="exact"/>
        <w:ind w:firstLine="600" w:firstLineChars="200"/>
        <w:rPr>
          <w:rFonts w:hint="eastAsia" w:ascii="仿宋_GB2312" w:hAnsi="仿宋_GB2312" w:eastAsia="仿宋_GB2312" w:cs="仿宋_GB2312"/>
          <w:sz w:val="30"/>
          <w:szCs w:val="30"/>
        </w:rPr>
      </w:pPr>
      <m:oMath>
        <m:r>
          <m:rPr/>
          <w:rPr>
            <w:rFonts w:hint="eastAsia" w:ascii="Cambria Math" w:hAnsi="Cambria Math" w:eastAsia="仿宋_GB2312" w:cs="仿宋_GB2312"/>
            <w:sz w:val="30"/>
            <w:szCs w:val="32"/>
          </w:rPr>
          <m:t>C</m:t>
        </m:r>
        <m:r>
          <m:rPr>
            <m:sty m:val="p"/>
          </m:rPr>
          <w:rPr>
            <w:rFonts w:hint="eastAsia" w:ascii="Cambria Math" w:hAnsi="Cambria Math" w:eastAsia="仿宋_GB2312" w:cs="仿宋_GB2312"/>
            <w:sz w:val="30"/>
            <w:szCs w:val="32"/>
          </w:rPr>
          <m:t xml:space="preserve"> </m:t>
        </m:r>
        <m:r>
          <m:rPr>
            <m:sty m:val="p"/>
          </m:rPr>
          <w:rPr>
            <w:rFonts w:hint="eastAsia" w:ascii="Cambria Math" w:hAnsi="Cambria Math" w:eastAsia="仿宋_GB2312" w:cs="仿宋_GB2312"/>
            <w:sz w:val="30"/>
            <w:szCs w:val="30"/>
          </w:rPr>
          <m:t xml:space="preserve"> =</m:t>
        </m:r>
        <m:f>
          <m:fPr>
            <m:ctrlPr>
              <w:rPr>
                <w:rFonts w:hint="eastAsia" w:ascii="Cambria Math" w:hAnsi="Cambria Math" w:eastAsia="仿宋_GB2312" w:cs="仿宋_GB2312"/>
                <w:sz w:val="30"/>
                <w:szCs w:val="30"/>
              </w:rPr>
            </m:ctrlPr>
          </m:fPr>
          <m:num>
            <m:sSub>
              <m:sSubPr>
                <m:ctrlPr>
                  <w:rPr>
                    <w:rFonts w:hint="eastAsia" w:ascii="Cambria Math" w:hAnsi="Cambria Math" w:eastAsia="仿宋_GB2312" w:cs="仿宋_GB2312"/>
                    <w:sz w:val="30"/>
                    <w:szCs w:val="30"/>
                  </w:rPr>
                </m:ctrlPr>
              </m:sSubPr>
              <m:e>
                <m:r>
                  <m:rPr/>
                  <w:rPr>
                    <w:rFonts w:hint="eastAsia" w:ascii="Cambria Math" w:hAnsi="Cambria Math" w:eastAsia="仿宋_GB2312" w:cs="仿宋_GB2312"/>
                    <w:sz w:val="30"/>
                    <w:szCs w:val="30"/>
                  </w:rPr>
                  <m:t>E</m:t>
                </m:r>
                <m:ctrlPr>
                  <w:rPr>
                    <w:rFonts w:hint="eastAsia" w:ascii="Cambria Math" w:hAnsi="Cambria Math" w:eastAsia="仿宋_GB2312" w:cs="仿宋_GB2312"/>
                    <w:sz w:val="30"/>
                    <w:szCs w:val="30"/>
                  </w:rPr>
                </m:ctrlPr>
              </m:e>
              <m:sub>
                <m:r>
                  <m:rPr/>
                  <w:rPr>
                    <w:rFonts w:hint="eastAsia" w:ascii="Cambria Math" w:hAnsi="Cambria Math" w:eastAsia="仿宋_GB2312" w:cs="仿宋_GB2312"/>
                    <w:sz w:val="30"/>
                    <w:szCs w:val="30"/>
                  </w:rPr>
                  <m:t>ℎ</m:t>
                </m:r>
                <m:ctrlPr>
                  <w:rPr>
                    <w:rFonts w:hint="eastAsia" w:ascii="Cambria Math" w:hAnsi="Cambria Math" w:eastAsia="仿宋_GB2312" w:cs="仿宋_GB2312"/>
                    <w:sz w:val="30"/>
                    <w:szCs w:val="30"/>
                  </w:rPr>
                </m:ctrlPr>
              </m:sub>
            </m:sSub>
            <m:r>
              <m:rPr>
                <m:sty m:val="p"/>
              </m:rPr>
              <w:rPr>
                <w:rFonts w:hint="eastAsia" w:ascii="Cambria Math" w:hAnsi="Cambria Math" w:eastAsia="仿宋_GB2312" w:cs="仿宋_GB2312"/>
                <w:sz w:val="30"/>
                <w:szCs w:val="30"/>
              </w:rPr>
              <m:t>×</m:t>
            </m:r>
            <m:sSub>
              <m:sSubPr>
                <m:ctrlPr>
                  <w:rPr>
                    <w:rFonts w:hint="eastAsia" w:ascii="Cambria Math" w:hAnsi="Cambria Math" w:eastAsia="仿宋_GB2312" w:cs="仿宋_GB2312"/>
                    <w:sz w:val="30"/>
                    <w:szCs w:val="30"/>
                  </w:rPr>
                </m:ctrlPr>
              </m:sSubPr>
              <m:e>
                <m:r>
                  <m:rPr/>
                  <w:rPr>
                    <w:rFonts w:hint="eastAsia" w:ascii="Cambria Math" w:hAnsi="Cambria Math" w:eastAsia="仿宋_GB2312" w:cs="仿宋_GB2312"/>
                    <w:sz w:val="30"/>
                    <w:szCs w:val="30"/>
                  </w:rPr>
                  <m:t>c</m:t>
                </m:r>
                <m:ctrlPr>
                  <w:rPr>
                    <w:rFonts w:hint="eastAsia" w:ascii="Cambria Math" w:hAnsi="Cambria Math" w:eastAsia="仿宋_GB2312" w:cs="仿宋_GB2312"/>
                    <w:sz w:val="30"/>
                    <w:szCs w:val="30"/>
                  </w:rPr>
                </m:ctrlPr>
              </m:e>
              <m:sub>
                <m:r>
                  <m:rPr/>
                  <w:rPr>
                    <w:rFonts w:hint="eastAsia" w:ascii="Cambria Math" w:hAnsi="Cambria Math" w:eastAsia="仿宋_GB2312" w:cs="仿宋_GB2312"/>
                    <w:sz w:val="30"/>
                    <w:szCs w:val="30"/>
                  </w:rPr>
                  <m:t>i</m:t>
                </m:r>
                <m:ctrlPr>
                  <w:rPr>
                    <w:rFonts w:hint="eastAsia" w:ascii="Cambria Math" w:hAnsi="Cambria Math" w:eastAsia="仿宋_GB2312" w:cs="仿宋_GB2312"/>
                    <w:sz w:val="30"/>
                    <w:szCs w:val="30"/>
                  </w:rPr>
                </m:ctrlPr>
              </m:sub>
            </m:sSub>
            <m:r>
              <m:rPr>
                <m:sty m:val="p"/>
              </m:rPr>
              <w:rPr>
                <w:rFonts w:hint="eastAsia" w:ascii="Cambria Math" w:hAnsi="Cambria Math" w:eastAsia="仿宋_GB2312" w:cs="仿宋_GB2312"/>
                <w:sz w:val="30"/>
                <w:szCs w:val="30"/>
              </w:rPr>
              <m:t>+</m:t>
            </m:r>
            <m:sSub>
              <m:sSubPr>
                <m:ctrlPr>
                  <w:rPr>
                    <w:rFonts w:hint="eastAsia" w:ascii="Cambria Math" w:hAnsi="Cambria Math" w:eastAsia="仿宋_GB2312" w:cs="仿宋_GB2312"/>
                    <w:sz w:val="30"/>
                    <w:szCs w:val="30"/>
                  </w:rPr>
                </m:ctrlPr>
              </m:sSubPr>
              <m:e>
                <m:r>
                  <m:rPr/>
                  <w:rPr>
                    <w:rFonts w:hint="eastAsia" w:ascii="Cambria Math" w:hAnsi="Cambria Math" w:eastAsia="仿宋_GB2312" w:cs="仿宋_GB2312"/>
                    <w:sz w:val="30"/>
                    <w:szCs w:val="30"/>
                  </w:rPr>
                  <m:t>E</m:t>
                </m:r>
                <m:ctrlPr>
                  <w:rPr>
                    <w:rFonts w:hint="eastAsia" w:ascii="Cambria Math" w:hAnsi="Cambria Math" w:eastAsia="仿宋_GB2312" w:cs="仿宋_GB2312"/>
                    <w:sz w:val="30"/>
                    <w:szCs w:val="30"/>
                  </w:rPr>
                </m:ctrlPr>
              </m:e>
              <m:sub>
                <m:r>
                  <m:rPr/>
                  <w:rPr>
                    <w:rFonts w:hint="eastAsia" w:ascii="Cambria Math" w:hAnsi="Cambria Math" w:eastAsia="仿宋_GB2312" w:cs="仿宋_GB2312"/>
                    <w:sz w:val="30"/>
                    <w:szCs w:val="30"/>
                  </w:rPr>
                  <m:t>c</m:t>
                </m:r>
                <m:ctrlPr>
                  <w:rPr>
                    <w:rFonts w:hint="eastAsia" w:ascii="Cambria Math" w:hAnsi="Cambria Math" w:eastAsia="仿宋_GB2312" w:cs="仿宋_GB2312"/>
                    <w:sz w:val="30"/>
                    <w:szCs w:val="30"/>
                  </w:rPr>
                </m:ctrlPr>
              </m:sub>
            </m:sSub>
            <m:r>
              <m:rPr>
                <m:sty m:val="p"/>
              </m:rPr>
              <w:rPr>
                <w:rFonts w:hint="eastAsia" w:ascii="Cambria Math" w:hAnsi="Cambria Math" w:eastAsia="仿宋_GB2312" w:cs="仿宋_GB2312"/>
                <w:sz w:val="30"/>
                <w:szCs w:val="30"/>
              </w:rPr>
              <m:t>×</m:t>
            </m:r>
            <m:sSub>
              <m:sSubPr>
                <m:ctrlPr>
                  <w:rPr>
                    <w:rFonts w:hint="eastAsia" w:ascii="Cambria Math" w:hAnsi="Cambria Math" w:eastAsia="仿宋_GB2312" w:cs="仿宋_GB2312"/>
                    <w:sz w:val="30"/>
                    <w:szCs w:val="30"/>
                  </w:rPr>
                </m:ctrlPr>
              </m:sSubPr>
              <m:e>
                <m:r>
                  <m:rPr/>
                  <w:rPr>
                    <w:rFonts w:hint="eastAsia" w:ascii="Cambria Math" w:hAnsi="Cambria Math" w:eastAsia="仿宋_GB2312" w:cs="仿宋_GB2312"/>
                    <w:sz w:val="30"/>
                    <w:szCs w:val="30"/>
                  </w:rPr>
                  <m:t>c</m:t>
                </m:r>
                <m:ctrlPr>
                  <w:rPr>
                    <w:rFonts w:hint="eastAsia" w:ascii="Cambria Math" w:hAnsi="Cambria Math" w:eastAsia="仿宋_GB2312" w:cs="仿宋_GB2312"/>
                    <w:sz w:val="30"/>
                    <w:szCs w:val="30"/>
                  </w:rPr>
                </m:ctrlPr>
              </m:e>
              <m:sub>
                <m:r>
                  <m:rPr/>
                  <w:rPr>
                    <w:rFonts w:hint="eastAsia" w:ascii="Cambria Math" w:hAnsi="Cambria Math" w:eastAsia="仿宋_GB2312" w:cs="仿宋_GB2312"/>
                    <w:sz w:val="30"/>
                    <w:szCs w:val="30"/>
                  </w:rPr>
                  <m:t>i</m:t>
                </m:r>
                <m:ctrlPr>
                  <w:rPr>
                    <w:rFonts w:hint="eastAsia" w:ascii="Cambria Math" w:hAnsi="Cambria Math" w:eastAsia="仿宋_GB2312" w:cs="仿宋_GB2312"/>
                    <w:sz w:val="30"/>
                    <w:szCs w:val="30"/>
                  </w:rPr>
                </m:ctrlPr>
              </m:sub>
            </m:sSub>
            <m:r>
              <m:rPr>
                <m:sty m:val="p"/>
              </m:rPr>
              <w:rPr>
                <w:rFonts w:hint="eastAsia" w:ascii="Cambria Math" w:hAnsi="Cambria Math" w:eastAsia="仿宋_GB2312" w:cs="仿宋_GB2312"/>
                <w:sz w:val="30"/>
                <w:szCs w:val="30"/>
              </w:rPr>
              <m:t>++</m:t>
            </m:r>
            <m:sSub>
              <m:sSubPr>
                <m:ctrlPr>
                  <w:rPr>
                    <w:rFonts w:hint="eastAsia" w:ascii="Cambria Math" w:hAnsi="Cambria Math" w:eastAsia="仿宋_GB2312" w:cs="仿宋_GB2312"/>
                    <w:sz w:val="30"/>
                    <w:szCs w:val="30"/>
                  </w:rPr>
                </m:ctrlPr>
              </m:sSubPr>
              <m:e>
                <m:r>
                  <m:rPr/>
                  <w:rPr>
                    <w:rFonts w:hint="eastAsia" w:ascii="Cambria Math" w:hAnsi="Cambria Math" w:eastAsia="仿宋_GB2312" w:cs="仿宋_GB2312"/>
                    <w:sz w:val="30"/>
                    <w:szCs w:val="30"/>
                  </w:rPr>
                  <m:t>E</m:t>
                </m:r>
                <m:ctrlPr>
                  <w:rPr>
                    <w:rFonts w:hint="eastAsia" w:ascii="Cambria Math" w:hAnsi="Cambria Math" w:eastAsia="仿宋_GB2312" w:cs="仿宋_GB2312"/>
                    <w:sz w:val="30"/>
                    <w:szCs w:val="30"/>
                  </w:rPr>
                </m:ctrlPr>
              </m:e>
              <m:sub>
                <m:r>
                  <m:rPr/>
                  <w:rPr>
                    <w:rFonts w:hint="eastAsia" w:ascii="Cambria Math" w:hAnsi="Cambria Math" w:eastAsia="仿宋_GB2312" w:cs="仿宋_GB2312"/>
                    <w:sz w:val="30"/>
                    <w:szCs w:val="30"/>
                  </w:rPr>
                  <m:t>n</m:t>
                </m:r>
                <m:ctrlPr>
                  <w:rPr>
                    <w:rFonts w:hint="eastAsia" w:ascii="Cambria Math" w:hAnsi="Cambria Math" w:eastAsia="仿宋_GB2312" w:cs="仿宋_GB2312"/>
                    <w:sz w:val="30"/>
                    <w:szCs w:val="30"/>
                  </w:rPr>
                </m:ctrlPr>
              </m:sub>
            </m:sSub>
            <m:r>
              <m:rPr>
                <m:sty m:val="p"/>
              </m:rPr>
              <w:rPr>
                <w:rFonts w:hint="eastAsia" w:ascii="Cambria Math" w:hAnsi="Cambria Math" w:eastAsia="仿宋_GB2312" w:cs="仿宋_GB2312"/>
                <w:sz w:val="30"/>
                <w:szCs w:val="30"/>
              </w:rPr>
              <m:t>×</m:t>
            </m:r>
            <m:sSub>
              <m:sSubPr>
                <m:ctrlPr>
                  <w:rPr>
                    <w:rFonts w:hint="eastAsia" w:ascii="Cambria Math" w:hAnsi="Cambria Math" w:eastAsia="仿宋_GB2312" w:cs="仿宋_GB2312"/>
                    <w:sz w:val="30"/>
                    <w:szCs w:val="30"/>
                  </w:rPr>
                </m:ctrlPr>
              </m:sSubPr>
              <m:e>
                <m:r>
                  <m:rPr/>
                  <w:rPr>
                    <w:rFonts w:hint="eastAsia" w:ascii="Cambria Math" w:hAnsi="Cambria Math" w:eastAsia="仿宋_GB2312" w:cs="仿宋_GB2312"/>
                    <w:sz w:val="30"/>
                    <w:szCs w:val="30"/>
                  </w:rPr>
                  <m:t>c</m:t>
                </m:r>
                <m:ctrlPr>
                  <w:rPr>
                    <w:rFonts w:hint="eastAsia" w:ascii="Cambria Math" w:hAnsi="Cambria Math" w:eastAsia="仿宋_GB2312" w:cs="仿宋_GB2312"/>
                    <w:sz w:val="30"/>
                    <w:szCs w:val="30"/>
                  </w:rPr>
                </m:ctrlPr>
              </m:e>
              <m:sub>
                <m:r>
                  <m:rPr/>
                  <w:rPr>
                    <w:rFonts w:hint="eastAsia" w:ascii="Cambria Math" w:hAnsi="Cambria Math" w:eastAsia="仿宋_GB2312" w:cs="仿宋_GB2312"/>
                    <w:sz w:val="30"/>
                    <w:szCs w:val="30"/>
                  </w:rPr>
                  <m:t>i</m:t>
                </m:r>
                <m:ctrlPr>
                  <w:rPr>
                    <w:rFonts w:hint="eastAsia" w:ascii="Cambria Math" w:hAnsi="Cambria Math" w:eastAsia="仿宋_GB2312" w:cs="仿宋_GB2312"/>
                    <w:sz w:val="30"/>
                    <w:szCs w:val="30"/>
                  </w:rPr>
                </m:ctrlPr>
              </m:sub>
            </m:sSub>
            <m:r>
              <m:rPr/>
              <w:rPr>
                <w:rFonts w:hint="eastAsia" w:ascii="Cambria Math" w:hAnsi="Cambria Math" w:eastAsia="仿宋_GB2312" w:cs="仿宋_GB2312"/>
                <w:sz w:val="30"/>
                <w:szCs w:val="30"/>
              </w:rPr>
              <m:t>+</m:t>
            </m:r>
            <m:sSub>
              <m:sSubPr>
                <m:ctrlPr>
                  <w:rPr>
                    <w:rFonts w:hint="eastAsia" w:ascii="Cambria Math" w:hAnsi="Cambria Math" w:eastAsia="仿宋_GB2312" w:cs="仿宋_GB2312"/>
                    <w:sz w:val="30"/>
                    <w:szCs w:val="30"/>
                  </w:rPr>
                </m:ctrlPr>
              </m:sSubPr>
              <m:e>
                <m:r>
                  <m:rPr/>
                  <w:rPr>
                    <w:rFonts w:hint="eastAsia" w:ascii="Cambria Math" w:hAnsi="Cambria Math" w:eastAsia="仿宋_GB2312" w:cs="仿宋_GB2312"/>
                    <w:sz w:val="30"/>
                    <w:szCs w:val="30"/>
                  </w:rPr>
                  <m:t>E</m:t>
                </m:r>
                <m:ctrlPr>
                  <w:rPr>
                    <w:rFonts w:hint="eastAsia" w:ascii="Cambria Math" w:hAnsi="Cambria Math" w:eastAsia="仿宋_GB2312" w:cs="仿宋_GB2312"/>
                    <w:sz w:val="30"/>
                    <w:szCs w:val="30"/>
                  </w:rPr>
                </m:ctrlPr>
              </m:e>
              <m:sub>
                <m:r>
                  <m:rPr/>
                  <w:rPr>
                    <w:rFonts w:hint="eastAsia" w:ascii="Cambria Math" w:hAnsi="Cambria Math" w:eastAsia="仿宋_GB2312" w:cs="仿宋_GB2312"/>
                    <w:sz w:val="30"/>
                    <w:szCs w:val="30"/>
                  </w:rPr>
                  <m:t>l</m:t>
                </m:r>
                <m:ctrlPr>
                  <w:rPr>
                    <w:rFonts w:hint="eastAsia" w:ascii="Cambria Math" w:hAnsi="Cambria Math" w:eastAsia="仿宋_GB2312" w:cs="仿宋_GB2312"/>
                    <w:sz w:val="30"/>
                    <w:szCs w:val="30"/>
                  </w:rPr>
                </m:ctrlPr>
              </m:sub>
            </m:sSub>
            <m:r>
              <m:rPr>
                <m:sty m:val="p"/>
              </m:rPr>
              <w:rPr>
                <w:rFonts w:hint="eastAsia" w:ascii="Cambria Math" w:hAnsi="Cambria Math" w:eastAsia="仿宋_GB2312" w:cs="仿宋_GB2312"/>
                <w:sz w:val="30"/>
                <w:szCs w:val="30"/>
              </w:rPr>
              <m:t>×</m:t>
            </m:r>
            <m:sSub>
              <m:sSubPr>
                <m:ctrlPr>
                  <w:rPr>
                    <w:rFonts w:hint="eastAsia" w:ascii="Cambria Math" w:hAnsi="Cambria Math" w:eastAsia="仿宋_GB2312" w:cs="仿宋_GB2312"/>
                    <w:sz w:val="30"/>
                    <w:szCs w:val="30"/>
                  </w:rPr>
                </m:ctrlPr>
              </m:sSubPr>
              <m:e>
                <m:r>
                  <m:rPr/>
                  <w:rPr>
                    <w:rFonts w:hint="eastAsia" w:ascii="Cambria Math" w:hAnsi="Cambria Math" w:eastAsia="仿宋_GB2312" w:cs="仿宋_GB2312"/>
                    <w:sz w:val="30"/>
                    <w:szCs w:val="30"/>
                  </w:rPr>
                  <m:t>c</m:t>
                </m:r>
                <m:ctrlPr>
                  <w:rPr>
                    <w:rFonts w:hint="eastAsia" w:ascii="Cambria Math" w:hAnsi="Cambria Math" w:eastAsia="仿宋_GB2312" w:cs="仿宋_GB2312"/>
                    <w:sz w:val="30"/>
                    <w:szCs w:val="30"/>
                  </w:rPr>
                </m:ctrlPr>
              </m:e>
              <m:sub>
                <m:r>
                  <m:rPr/>
                  <w:rPr>
                    <w:rFonts w:hint="eastAsia" w:ascii="Cambria Math" w:hAnsi="Cambria Math" w:eastAsia="仿宋_GB2312" w:cs="仿宋_GB2312"/>
                    <w:sz w:val="30"/>
                    <w:szCs w:val="30"/>
                  </w:rPr>
                  <m:t>i</m:t>
                </m:r>
                <m:ctrlPr>
                  <w:rPr>
                    <w:rFonts w:hint="eastAsia" w:ascii="Cambria Math" w:hAnsi="Cambria Math" w:eastAsia="仿宋_GB2312" w:cs="仿宋_GB2312"/>
                    <w:sz w:val="30"/>
                    <w:szCs w:val="30"/>
                  </w:rPr>
                </m:ctrlPr>
              </m:sub>
            </m:sSub>
            <m:r>
              <m:rPr>
                <m:sty m:val="p"/>
              </m:rPr>
              <w:rPr>
                <w:rFonts w:hint="eastAsia" w:ascii="Cambria Math" w:hAnsi="Cambria Math" w:eastAsia="仿宋_GB2312" w:cs="仿宋_GB2312"/>
                <w:sz w:val="30"/>
                <w:szCs w:val="30"/>
              </w:rPr>
              <m:t>+</m:t>
            </m:r>
            <m:sSub>
              <m:sSubPr>
                <m:ctrlPr>
                  <w:rPr>
                    <w:rFonts w:hint="eastAsia" w:ascii="Cambria Math" w:hAnsi="Cambria Math" w:eastAsia="仿宋_GB2312" w:cs="仿宋_GB2312"/>
                    <w:sz w:val="30"/>
                    <w:szCs w:val="30"/>
                  </w:rPr>
                </m:ctrlPr>
              </m:sSubPr>
              <m:e>
                <m:r>
                  <m:rPr/>
                  <w:rPr>
                    <w:rFonts w:hint="eastAsia" w:ascii="Cambria Math" w:hAnsi="Cambria Math" w:eastAsia="仿宋_GB2312" w:cs="仿宋_GB2312"/>
                    <w:sz w:val="30"/>
                    <w:szCs w:val="30"/>
                  </w:rPr>
                  <m:t>E</m:t>
                </m:r>
                <m:ctrlPr>
                  <w:rPr>
                    <w:rFonts w:hint="eastAsia" w:ascii="Cambria Math" w:hAnsi="Cambria Math" w:eastAsia="仿宋_GB2312" w:cs="仿宋_GB2312"/>
                    <w:sz w:val="30"/>
                    <w:szCs w:val="30"/>
                  </w:rPr>
                </m:ctrlPr>
              </m:e>
              <m:sub>
                <m:r>
                  <m:rPr/>
                  <w:rPr>
                    <w:rFonts w:hint="eastAsia" w:ascii="Cambria Math" w:hAnsi="Cambria Math" w:eastAsia="仿宋_GB2312" w:cs="仿宋_GB2312"/>
                    <w:sz w:val="30"/>
                    <w:szCs w:val="30"/>
                  </w:rPr>
                  <m:t>w</m:t>
                </m:r>
                <m:ctrlPr>
                  <w:rPr>
                    <w:rFonts w:hint="eastAsia" w:ascii="Cambria Math" w:hAnsi="Cambria Math" w:eastAsia="仿宋_GB2312" w:cs="仿宋_GB2312"/>
                    <w:sz w:val="30"/>
                    <w:szCs w:val="30"/>
                  </w:rPr>
                </m:ctrlPr>
              </m:sub>
            </m:sSub>
            <m:r>
              <m:rPr>
                <m:sty m:val="p"/>
              </m:rPr>
              <w:rPr>
                <w:rFonts w:hint="eastAsia" w:ascii="Cambria Math" w:hAnsi="Cambria Math" w:eastAsia="仿宋_GB2312" w:cs="仿宋_GB2312"/>
                <w:sz w:val="30"/>
                <w:szCs w:val="30"/>
              </w:rPr>
              <m:t>×</m:t>
            </m:r>
            <m:sSub>
              <m:sSubPr>
                <m:ctrlPr>
                  <w:rPr>
                    <w:rFonts w:hint="eastAsia" w:ascii="Cambria Math" w:hAnsi="Cambria Math" w:eastAsia="仿宋_GB2312" w:cs="仿宋_GB2312"/>
                    <w:sz w:val="30"/>
                    <w:szCs w:val="30"/>
                  </w:rPr>
                </m:ctrlPr>
              </m:sSubPr>
              <m:e>
                <m:r>
                  <m:rPr/>
                  <w:rPr>
                    <w:rFonts w:hint="eastAsia" w:ascii="Cambria Math" w:hAnsi="Cambria Math" w:eastAsia="仿宋_GB2312" w:cs="仿宋_GB2312"/>
                    <w:sz w:val="30"/>
                    <w:szCs w:val="30"/>
                  </w:rPr>
                  <m:t>c</m:t>
                </m:r>
                <m:ctrlPr>
                  <w:rPr>
                    <w:rFonts w:hint="eastAsia" w:ascii="Cambria Math" w:hAnsi="Cambria Math" w:eastAsia="仿宋_GB2312" w:cs="仿宋_GB2312"/>
                    <w:sz w:val="30"/>
                    <w:szCs w:val="30"/>
                  </w:rPr>
                </m:ctrlPr>
              </m:e>
              <m:sub>
                <m:r>
                  <m:rPr/>
                  <w:rPr>
                    <w:rFonts w:hint="eastAsia" w:ascii="Cambria Math" w:hAnsi="Cambria Math" w:eastAsia="仿宋_GB2312" w:cs="仿宋_GB2312"/>
                    <w:sz w:val="30"/>
                    <w:szCs w:val="30"/>
                  </w:rPr>
                  <m:t>i</m:t>
                </m:r>
                <m:ctrlPr>
                  <w:rPr>
                    <w:rFonts w:hint="eastAsia" w:ascii="Cambria Math" w:hAnsi="Cambria Math" w:eastAsia="仿宋_GB2312" w:cs="仿宋_GB2312"/>
                    <w:sz w:val="30"/>
                    <w:szCs w:val="30"/>
                  </w:rPr>
                </m:ctrlPr>
              </m:sub>
            </m:sSub>
            <m:r>
              <m:rPr>
                <m:sty m:val="p"/>
              </m:rPr>
              <w:rPr>
                <w:rFonts w:hint="eastAsia" w:ascii="Cambria Math" w:hAnsi="Cambria Math" w:eastAsia="仿宋_GB2312" w:cs="仿宋_GB2312"/>
                <w:sz w:val="30"/>
                <w:szCs w:val="30"/>
              </w:rPr>
              <m:t>+</m:t>
            </m:r>
            <m:sSub>
              <m:sSubPr>
                <m:ctrlPr>
                  <w:rPr>
                    <w:rFonts w:hint="eastAsia" w:ascii="Cambria Math" w:hAnsi="Cambria Math" w:eastAsia="仿宋_GB2312" w:cs="仿宋_GB2312"/>
                    <w:sz w:val="30"/>
                    <w:szCs w:val="30"/>
                  </w:rPr>
                </m:ctrlPr>
              </m:sSubPr>
              <m:e>
                <m:r>
                  <m:rPr/>
                  <w:rPr>
                    <w:rFonts w:hint="eastAsia" w:ascii="Cambria Math" w:hAnsi="Cambria Math" w:eastAsia="仿宋_GB2312" w:cs="仿宋_GB2312"/>
                    <w:sz w:val="30"/>
                    <w:szCs w:val="30"/>
                  </w:rPr>
                  <m:t>E</m:t>
                </m:r>
                <m:ctrlPr>
                  <w:rPr>
                    <w:rFonts w:hint="eastAsia" w:ascii="Cambria Math" w:hAnsi="Cambria Math" w:eastAsia="仿宋_GB2312" w:cs="仿宋_GB2312"/>
                    <w:sz w:val="30"/>
                    <w:szCs w:val="30"/>
                  </w:rPr>
                </m:ctrlPr>
              </m:e>
              <m:sub>
                <m:r>
                  <m:rPr/>
                  <w:rPr>
                    <w:rFonts w:hint="eastAsia" w:ascii="Cambria Math" w:hAnsi="Cambria Math" w:eastAsia="仿宋_GB2312" w:cs="仿宋_GB2312"/>
                    <w:sz w:val="30"/>
                    <w:szCs w:val="30"/>
                  </w:rPr>
                  <m:t>e</m:t>
                </m:r>
                <m:ctrlPr>
                  <w:rPr>
                    <w:rFonts w:hint="eastAsia" w:ascii="Cambria Math" w:hAnsi="Cambria Math" w:eastAsia="仿宋_GB2312" w:cs="仿宋_GB2312"/>
                    <w:sz w:val="30"/>
                    <w:szCs w:val="30"/>
                  </w:rPr>
                </m:ctrlPr>
              </m:sub>
            </m:sSub>
            <m:r>
              <m:rPr>
                <m:sty m:val="p"/>
              </m:rPr>
              <w:rPr>
                <w:rFonts w:hint="eastAsia" w:ascii="Cambria Math" w:hAnsi="Cambria Math" w:eastAsia="仿宋_GB2312" w:cs="仿宋_GB2312"/>
                <w:sz w:val="30"/>
                <w:szCs w:val="30"/>
              </w:rPr>
              <m:t>×</m:t>
            </m:r>
            <m:sSub>
              <m:sSubPr>
                <m:ctrlPr>
                  <w:rPr>
                    <w:rFonts w:hint="eastAsia" w:ascii="Cambria Math" w:hAnsi="Cambria Math" w:eastAsia="仿宋_GB2312" w:cs="仿宋_GB2312"/>
                    <w:sz w:val="30"/>
                    <w:szCs w:val="30"/>
                  </w:rPr>
                </m:ctrlPr>
              </m:sSubPr>
              <m:e>
                <m:r>
                  <m:rPr/>
                  <w:rPr>
                    <w:rFonts w:hint="eastAsia" w:ascii="Cambria Math" w:hAnsi="Cambria Math" w:eastAsia="仿宋_GB2312" w:cs="仿宋_GB2312"/>
                    <w:sz w:val="30"/>
                    <w:szCs w:val="30"/>
                  </w:rPr>
                  <m:t>c</m:t>
                </m:r>
                <m:ctrlPr>
                  <w:rPr>
                    <w:rFonts w:hint="eastAsia" w:ascii="Cambria Math" w:hAnsi="Cambria Math" w:eastAsia="仿宋_GB2312" w:cs="仿宋_GB2312"/>
                    <w:sz w:val="30"/>
                    <w:szCs w:val="30"/>
                  </w:rPr>
                </m:ctrlPr>
              </m:e>
              <m:sub>
                <m:r>
                  <m:rPr/>
                  <w:rPr>
                    <w:rFonts w:hint="eastAsia" w:ascii="Cambria Math" w:hAnsi="Cambria Math" w:eastAsia="仿宋_GB2312" w:cs="仿宋_GB2312"/>
                    <w:sz w:val="30"/>
                    <w:szCs w:val="30"/>
                  </w:rPr>
                  <m:t>i</m:t>
                </m:r>
                <m:ctrlPr>
                  <w:rPr>
                    <w:rFonts w:hint="eastAsia" w:ascii="Cambria Math" w:hAnsi="Cambria Math" w:eastAsia="仿宋_GB2312" w:cs="仿宋_GB2312"/>
                    <w:sz w:val="30"/>
                    <w:szCs w:val="30"/>
                  </w:rPr>
                </m:ctrlPr>
              </m:sub>
            </m:sSub>
            <m:r>
              <m:rPr>
                <m:sty m:val="p"/>
              </m:rPr>
              <w:rPr>
                <w:rFonts w:hint="eastAsia" w:ascii="Cambria Math" w:hAnsi="Cambria Math" w:eastAsia="仿宋_GB2312" w:cs="仿宋_GB2312"/>
                <w:sz w:val="30"/>
                <w:szCs w:val="30"/>
              </w:rPr>
              <m:t>+</m:t>
            </m:r>
            <m:sSub>
              <m:sSubPr>
                <m:ctrlPr>
                  <w:rPr>
                    <w:rFonts w:hint="eastAsia" w:ascii="Cambria Math" w:hAnsi="Cambria Math" w:eastAsia="仿宋_GB2312" w:cs="仿宋_GB2312"/>
                    <w:sz w:val="30"/>
                    <w:szCs w:val="30"/>
                  </w:rPr>
                </m:ctrlPr>
              </m:sSubPr>
              <m:e>
                <m:r>
                  <m:rPr/>
                  <w:rPr>
                    <w:rFonts w:hint="eastAsia" w:ascii="Cambria Math" w:hAnsi="Cambria Math" w:eastAsia="仿宋_GB2312" w:cs="仿宋_GB2312"/>
                    <w:sz w:val="30"/>
                    <w:szCs w:val="30"/>
                  </w:rPr>
                  <m:t>E</m:t>
                </m:r>
                <m:ctrlPr>
                  <w:rPr>
                    <w:rFonts w:hint="eastAsia" w:ascii="Cambria Math" w:hAnsi="Cambria Math" w:eastAsia="仿宋_GB2312" w:cs="仿宋_GB2312"/>
                    <w:sz w:val="30"/>
                    <w:szCs w:val="30"/>
                  </w:rPr>
                </m:ctrlPr>
              </m:e>
              <m:sub>
                <m:r>
                  <m:rPr/>
                  <w:rPr>
                    <w:rFonts w:hint="eastAsia" w:ascii="Cambria Math" w:hAnsi="Cambria Math" w:eastAsia="仿宋_GB2312" w:cs="仿宋_GB2312"/>
                    <w:sz w:val="30"/>
                    <w:szCs w:val="30"/>
                  </w:rPr>
                  <m:t>p</m:t>
                </m:r>
                <m:ctrlPr>
                  <w:rPr>
                    <w:rFonts w:hint="eastAsia" w:ascii="Cambria Math" w:hAnsi="Cambria Math" w:eastAsia="仿宋_GB2312" w:cs="仿宋_GB2312"/>
                    <w:sz w:val="30"/>
                    <w:szCs w:val="30"/>
                  </w:rPr>
                </m:ctrlPr>
              </m:sub>
            </m:sSub>
            <m:r>
              <m:rPr>
                <m:sty m:val="p"/>
              </m:rPr>
              <w:rPr>
                <w:rFonts w:hint="eastAsia" w:ascii="Cambria Math" w:hAnsi="Cambria Math" w:eastAsia="仿宋_GB2312" w:cs="仿宋_GB2312"/>
                <w:sz w:val="30"/>
                <w:szCs w:val="30"/>
              </w:rPr>
              <m:t>×</m:t>
            </m:r>
            <m:sSub>
              <m:sSubPr>
                <m:ctrlPr>
                  <w:rPr>
                    <w:rFonts w:hint="eastAsia" w:ascii="Cambria Math" w:hAnsi="Cambria Math" w:eastAsia="仿宋_GB2312" w:cs="仿宋_GB2312"/>
                    <w:sz w:val="30"/>
                    <w:szCs w:val="30"/>
                  </w:rPr>
                </m:ctrlPr>
              </m:sSubPr>
              <m:e>
                <m:r>
                  <m:rPr/>
                  <w:rPr>
                    <w:rFonts w:hint="eastAsia" w:ascii="Cambria Math" w:hAnsi="Cambria Math" w:eastAsia="仿宋_GB2312" w:cs="仿宋_GB2312"/>
                    <w:sz w:val="30"/>
                    <w:szCs w:val="30"/>
                  </w:rPr>
                  <m:t>c</m:t>
                </m:r>
                <m:ctrlPr>
                  <w:rPr>
                    <w:rFonts w:hint="eastAsia" w:ascii="Cambria Math" w:hAnsi="Cambria Math" w:eastAsia="仿宋_GB2312" w:cs="仿宋_GB2312"/>
                    <w:sz w:val="30"/>
                    <w:szCs w:val="30"/>
                  </w:rPr>
                </m:ctrlPr>
              </m:e>
              <m:sub>
                <m:r>
                  <m:rPr/>
                  <w:rPr>
                    <w:rFonts w:hint="eastAsia" w:ascii="Cambria Math" w:hAnsi="Cambria Math" w:eastAsia="仿宋_GB2312" w:cs="仿宋_GB2312"/>
                    <w:sz w:val="30"/>
                    <w:szCs w:val="30"/>
                  </w:rPr>
                  <m:t>i</m:t>
                </m:r>
                <m:ctrlPr>
                  <w:rPr>
                    <w:rFonts w:hint="eastAsia" w:ascii="Cambria Math" w:hAnsi="Cambria Math" w:eastAsia="仿宋_GB2312" w:cs="仿宋_GB2312"/>
                    <w:sz w:val="30"/>
                    <w:szCs w:val="30"/>
                  </w:rPr>
                </m:ctrlPr>
              </m:sub>
            </m:sSub>
            <m:r>
              <m:rPr>
                <m:sty m:val="p"/>
              </m:rPr>
              <w:rPr>
                <w:rFonts w:hint="eastAsia" w:ascii="Cambria Math" w:hAnsi="Cambria Math" w:eastAsia="仿宋_GB2312" w:cs="仿宋_GB2312"/>
                <w:sz w:val="30"/>
                <w:szCs w:val="30"/>
              </w:rPr>
              <m:t>+</m:t>
            </m:r>
            <m:sSub>
              <m:sSubPr>
                <m:ctrlPr>
                  <w:rPr>
                    <w:rFonts w:hint="eastAsia" w:ascii="Cambria Math" w:hAnsi="Cambria Math" w:eastAsia="仿宋_GB2312" w:cs="仿宋_GB2312"/>
                    <w:sz w:val="30"/>
                    <w:szCs w:val="30"/>
                  </w:rPr>
                </m:ctrlPr>
              </m:sSubPr>
              <m:e>
                <m:r>
                  <m:rPr/>
                  <w:rPr>
                    <w:rFonts w:hint="eastAsia" w:ascii="Cambria Math" w:hAnsi="Cambria Math" w:eastAsia="仿宋_GB2312" w:cs="仿宋_GB2312"/>
                    <w:sz w:val="30"/>
                    <w:szCs w:val="30"/>
                  </w:rPr>
                  <m:t>E</m:t>
                </m:r>
                <m:ctrlPr>
                  <w:rPr>
                    <w:rFonts w:hint="eastAsia" w:ascii="Cambria Math" w:hAnsi="Cambria Math" w:eastAsia="仿宋_GB2312" w:cs="仿宋_GB2312"/>
                    <w:sz w:val="30"/>
                    <w:szCs w:val="30"/>
                  </w:rPr>
                </m:ctrlPr>
              </m:e>
              <m:sub>
                <m:r>
                  <m:rPr/>
                  <w:rPr>
                    <w:rFonts w:hint="eastAsia" w:ascii="Cambria Math" w:hAnsi="Cambria Math" w:eastAsia="仿宋_GB2312" w:cs="仿宋_GB2312"/>
                    <w:sz w:val="30"/>
                    <w:szCs w:val="30"/>
                  </w:rPr>
                  <m:t>f</m:t>
                </m:r>
                <m:ctrlPr>
                  <w:rPr>
                    <w:rFonts w:hint="eastAsia" w:ascii="Cambria Math" w:hAnsi="Cambria Math" w:eastAsia="仿宋_GB2312" w:cs="仿宋_GB2312"/>
                    <w:sz w:val="30"/>
                    <w:szCs w:val="30"/>
                  </w:rPr>
                </m:ctrlPr>
              </m:sub>
            </m:sSub>
            <m:r>
              <m:rPr>
                <m:sty m:val="p"/>
              </m:rPr>
              <w:rPr>
                <w:rFonts w:hint="eastAsia" w:ascii="Cambria Math" w:hAnsi="Cambria Math" w:eastAsia="仿宋_GB2312" w:cs="仿宋_GB2312"/>
                <w:sz w:val="30"/>
                <w:szCs w:val="30"/>
              </w:rPr>
              <m:t>×</m:t>
            </m:r>
            <m:sSub>
              <m:sSubPr>
                <m:ctrlPr>
                  <w:rPr>
                    <w:rFonts w:hint="eastAsia" w:ascii="Cambria Math" w:hAnsi="Cambria Math" w:eastAsia="仿宋_GB2312" w:cs="仿宋_GB2312"/>
                    <w:sz w:val="30"/>
                    <w:szCs w:val="30"/>
                  </w:rPr>
                </m:ctrlPr>
              </m:sSubPr>
              <m:e>
                <m:r>
                  <m:rPr/>
                  <w:rPr>
                    <w:rFonts w:hint="eastAsia" w:ascii="Cambria Math" w:hAnsi="Cambria Math" w:eastAsia="仿宋_GB2312" w:cs="仿宋_GB2312"/>
                    <w:sz w:val="30"/>
                    <w:szCs w:val="30"/>
                  </w:rPr>
                  <m:t>c</m:t>
                </m:r>
                <m:ctrlPr>
                  <w:rPr>
                    <w:rFonts w:hint="eastAsia" w:ascii="Cambria Math" w:hAnsi="Cambria Math" w:eastAsia="仿宋_GB2312" w:cs="仿宋_GB2312"/>
                    <w:sz w:val="30"/>
                    <w:szCs w:val="30"/>
                  </w:rPr>
                </m:ctrlPr>
              </m:e>
              <m:sub>
                <m:r>
                  <m:rPr/>
                  <w:rPr>
                    <w:rFonts w:hint="eastAsia" w:ascii="Cambria Math" w:hAnsi="Cambria Math" w:eastAsia="仿宋_GB2312" w:cs="仿宋_GB2312"/>
                    <w:sz w:val="30"/>
                    <w:szCs w:val="30"/>
                  </w:rPr>
                  <m:t>i</m:t>
                </m:r>
                <m:ctrlPr>
                  <w:rPr>
                    <w:rFonts w:hint="eastAsia" w:ascii="Cambria Math" w:hAnsi="Cambria Math" w:eastAsia="仿宋_GB2312" w:cs="仿宋_GB2312"/>
                    <w:sz w:val="30"/>
                    <w:szCs w:val="30"/>
                  </w:rPr>
                </m:ctrlPr>
              </m:sub>
            </m:sSub>
            <m:r>
              <m:rPr>
                <m:sty m:val="p"/>
              </m:rPr>
              <w:rPr>
                <w:rFonts w:hint="eastAsia" w:ascii="Cambria Math" w:hAnsi="Cambria Math" w:eastAsia="仿宋_GB2312" w:cs="仿宋_GB2312"/>
                <w:sz w:val="30"/>
                <w:szCs w:val="30"/>
              </w:rPr>
              <m:t>−</m:t>
            </m:r>
            <m:sSub>
              <m:sSubPr>
                <m:ctrlPr>
                  <w:rPr>
                    <w:rFonts w:hint="eastAsia" w:ascii="Cambria Math" w:hAnsi="Cambria Math" w:eastAsia="仿宋_GB2312" w:cs="仿宋_GB2312"/>
                    <w:sz w:val="30"/>
                    <w:szCs w:val="30"/>
                  </w:rPr>
                </m:ctrlPr>
              </m:sSubPr>
              <m:e>
                <m:r>
                  <m:rPr/>
                  <w:rPr>
                    <w:rFonts w:hint="eastAsia" w:ascii="Cambria Math" w:hAnsi="Cambria Math" w:eastAsia="仿宋_GB2312" w:cs="仿宋_GB2312"/>
                    <w:sz w:val="30"/>
                    <w:szCs w:val="30"/>
                  </w:rPr>
                  <m:t>E</m:t>
                </m:r>
                <m:ctrlPr>
                  <w:rPr>
                    <w:rFonts w:hint="eastAsia" w:ascii="Cambria Math" w:hAnsi="Cambria Math" w:eastAsia="仿宋_GB2312" w:cs="仿宋_GB2312"/>
                    <w:sz w:val="30"/>
                    <w:szCs w:val="30"/>
                  </w:rPr>
                </m:ctrlPr>
              </m:e>
              <m:sub>
                <m:r>
                  <m:rPr/>
                  <w:rPr>
                    <w:rFonts w:hint="eastAsia" w:ascii="Cambria Math" w:hAnsi="Cambria Math" w:eastAsia="仿宋_GB2312" w:cs="仿宋_GB2312"/>
                    <w:sz w:val="30"/>
                    <w:szCs w:val="30"/>
                  </w:rPr>
                  <m:t>r</m:t>
                </m:r>
                <m:ctrlPr>
                  <w:rPr>
                    <w:rFonts w:hint="eastAsia" w:ascii="Cambria Math" w:hAnsi="Cambria Math" w:eastAsia="仿宋_GB2312" w:cs="仿宋_GB2312"/>
                    <w:sz w:val="30"/>
                    <w:szCs w:val="30"/>
                  </w:rPr>
                </m:ctrlPr>
              </m:sub>
            </m:sSub>
            <m:r>
              <m:rPr>
                <m:sty m:val="p"/>
              </m:rPr>
              <w:rPr>
                <w:rFonts w:hint="eastAsia" w:ascii="Cambria Math" w:hAnsi="Cambria Math" w:eastAsia="仿宋_GB2312" w:cs="仿宋_GB2312"/>
                <w:sz w:val="30"/>
                <w:szCs w:val="30"/>
              </w:rPr>
              <m:t>×</m:t>
            </m:r>
            <m:sSub>
              <m:sSubPr>
                <m:ctrlPr>
                  <w:rPr>
                    <w:rFonts w:hint="eastAsia" w:ascii="Cambria Math" w:hAnsi="Cambria Math" w:eastAsia="仿宋_GB2312" w:cs="仿宋_GB2312"/>
                    <w:sz w:val="30"/>
                    <w:szCs w:val="30"/>
                  </w:rPr>
                </m:ctrlPr>
              </m:sSubPr>
              <m:e>
                <m:r>
                  <m:rPr/>
                  <w:rPr>
                    <w:rFonts w:hint="eastAsia" w:ascii="Cambria Math" w:hAnsi="Cambria Math" w:eastAsia="仿宋_GB2312" w:cs="仿宋_GB2312"/>
                    <w:sz w:val="30"/>
                    <w:szCs w:val="30"/>
                  </w:rPr>
                  <m:t>c</m:t>
                </m:r>
                <m:ctrlPr>
                  <w:rPr>
                    <w:rFonts w:hint="eastAsia" w:ascii="Cambria Math" w:hAnsi="Cambria Math" w:eastAsia="仿宋_GB2312" w:cs="仿宋_GB2312"/>
                    <w:sz w:val="30"/>
                    <w:szCs w:val="30"/>
                  </w:rPr>
                </m:ctrlPr>
              </m:e>
              <m:sub>
                <m:r>
                  <m:rPr/>
                  <w:rPr>
                    <w:rFonts w:hint="eastAsia" w:ascii="Cambria Math" w:hAnsi="Cambria Math" w:eastAsia="仿宋_GB2312" w:cs="仿宋_GB2312"/>
                    <w:sz w:val="30"/>
                    <w:szCs w:val="30"/>
                  </w:rPr>
                  <m:t>i−Ce</m:t>
                </m:r>
                <m:ctrlPr>
                  <w:rPr>
                    <w:rFonts w:hint="eastAsia" w:ascii="Cambria Math" w:hAnsi="Cambria Math" w:eastAsia="仿宋_GB2312" w:cs="仿宋_GB2312"/>
                    <w:sz w:val="30"/>
                    <w:szCs w:val="30"/>
                  </w:rPr>
                </m:ctrlPr>
              </m:sub>
            </m:sSub>
            <m:ctrlPr>
              <w:rPr>
                <w:rFonts w:hint="eastAsia" w:ascii="Cambria Math" w:hAnsi="Cambria Math" w:eastAsia="仿宋_GB2312" w:cs="仿宋_GB2312"/>
                <w:sz w:val="30"/>
                <w:szCs w:val="30"/>
              </w:rPr>
            </m:ctrlPr>
          </m:num>
          <m:den>
            <m:r>
              <m:rPr/>
              <w:rPr>
                <w:rFonts w:hint="eastAsia" w:ascii="Cambria Math" w:hAnsi="Cambria Math" w:eastAsia="仿宋_GB2312" w:cs="仿宋_GB2312"/>
                <w:sz w:val="30"/>
                <w:szCs w:val="30"/>
              </w:rPr>
              <m:t>A</m:t>
            </m:r>
            <m:ctrlPr>
              <w:rPr>
                <w:rFonts w:hint="eastAsia" w:ascii="Cambria Math" w:hAnsi="Cambria Math" w:eastAsia="仿宋_GB2312" w:cs="仿宋_GB2312"/>
                <w:sz w:val="30"/>
                <w:szCs w:val="30"/>
              </w:rPr>
            </m:ctrlPr>
          </m:den>
        </m:f>
      </m:oMath>
      <w:r>
        <w:rPr>
          <w:rFonts w:hint="eastAsia" w:ascii="Cambria Math" w:hAnsi="Cambria Math" w:eastAsia="仿宋_GB2312" w:cs="仿宋_GB2312"/>
          <w:sz w:val="30"/>
          <w:szCs w:val="30"/>
        </w:rPr>
        <w:t xml:space="preserve"> </w:t>
      </w:r>
    </w:p>
    <w:p>
      <w:pPr>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式中：</w:t>
      </w:r>
      <m:oMath>
        <m:r>
          <m:rPr/>
          <w:rPr>
            <w:rFonts w:hint="eastAsia" w:ascii="Cambria Math" w:hAnsi="Cambria Math" w:eastAsia="仿宋_GB2312" w:cs="仿宋_GB2312"/>
            <w:sz w:val="32"/>
            <w:szCs w:val="32"/>
          </w:rPr>
          <m:t>C</m:t>
        </m:r>
      </m:oMath>
      <w:r>
        <w:rPr>
          <w:rFonts w:hint="eastAsia" w:ascii="仿宋_GB2312" w:hAnsi="仿宋_GB2312" w:eastAsia="仿宋_GB2312" w:cs="仿宋_GB2312"/>
          <w:sz w:val="32"/>
          <w:szCs w:val="32"/>
        </w:rPr>
        <w:t>——建筑运行碳排放强度，kgCO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w:t>
      </w:r>
    </w:p>
    <w:p>
      <w:pPr>
        <w:spacing w:line="550" w:lineRule="exact"/>
        <w:ind w:firstLine="1600" w:firstLineChars="500"/>
        <w:rPr>
          <w:rFonts w:hint="eastAsia" w:ascii="仿宋_GB2312" w:hAnsi="仿宋_GB2312" w:eastAsia="仿宋_GB2312" w:cs="仿宋_GB2312"/>
          <w:sz w:val="32"/>
          <w:szCs w:val="32"/>
        </w:rPr>
      </w:pPr>
      <m:oMath>
        <m:sSub>
          <m:sSubPr>
            <m:ctrlPr>
              <w:rPr>
                <w:rFonts w:hint="eastAsia" w:ascii="Cambria Math" w:hAnsi="Cambria Math" w:eastAsia="仿宋_GB2312" w:cs="仿宋_GB2312"/>
                <w:i/>
                <w:sz w:val="32"/>
                <w:szCs w:val="32"/>
              </w:rPr>
            </m:ctrlPr>
          </m:sSubPr>
          <m:e>
            <m:r>
              <m:rPr/>
              <w:rPr>
                <w:rFonts w:hint="eastAsia" w:ascii="Cambria Math" w:hAnsi="Cambria Math" w:eastAsia="仿宋_GB2312" w:cs="仿宋_GB2312"/>
                <w:sz w:val="32"/>
                <w:szCs w:val="32"/>
              </w:rPr>
              <m:t>E</m:t>
            </m:r>
            <m:ctrlPr>
              <w:rPr>
                <w:rFonts w:hint="eastAsia" w:ascii="Cambria Math" w:hAnsi="Cambria Math" w:eastAsia="仿宋_GB2312" w:cs="仿宋_GB2312"/>
                <w:i/>
                <w:sz w:val="32"/>
                <w:szCs w:val="32"/>
              </w:rPr>
            </m:ctrlPr>
          </m:e>
          <m:sub>
            <m:r>
              <m:rPr/>
              <w:rPr>
                <w:rFonts w:hint="eastAsia" w:ascii="Cambria Math" w:hAnsi="Cambria Math" w:eastAsia="仿宋_GB2312" w:cs="仿宋_GB2312"/>
                <w:sz w:val="32"/>
                <w:szCs w:val="32"/>
              </w:rPr>
              <m:t>ℎ</m:t>
            </m:r>
            <m:ctrlPr>
              <w:rPr>
                <w:rFonts w:hint="eastAsia" w:ascii="Cambria Math" w:hAnsi="Cambria Math" w:eastAsia="仿宋_GB2312" w:cs="仿宋_GB2312"/>
                <w:i/>
                <w:sz w:val="32"/>
                <w:szCs w:val="32"/>
              </w:rPr>
            </m:ctrlPr>
          </m:sub>
        </m:sSub>
      </m:oMath>
      <w:r>
        <w:rPr>
          <w:rFonts w:hint="eastAsia" w:ascii="仿宋_GB2312" w:hAnsi="仿宋_GB2312" w:eastAsia="仿宋_GB2312" w:cs="仿宋_GB2312"/>
          <w:sz w:val="32"/>
          <w:szCs w:val="32"/>
        </w:rPr>
        <w:t>——年供暖系统能源消耗，kWh；</w:t>
      </w:r>
    </w:p>
    <w:p>
      <w:pPr>
        <w:spacing w:line="550" w:lineRule="exact"/>
        <w:ind w:firstLine="1600" w:firstLineChars="500"/>
        <w:rPr>
          <w:rFonts w:hint="eastAsia" w:ascii="仿宋_GB2312" w:hAnsi="仿宋_GB2312" w:eastAsia="仿宋_GB2312" w:cs="仿宋_GB2312"/>
          <w:sz w:val="32"/>
          <w:szCs w:val="32"/>
        </w:rPr>
      </w:pPr>
      <m:oMath>
        <m:sSub>
          <m:sSubPr>
            <m:ctrlPr>
              <w:rPr>
                <w:rFonts w:hint="eastAsia" w:ascii="Cambria Math" w:hAnsi="Cambria Math" w:eastAsia="仿宋_GB2312" w:cs="仿宋_GB2312"/>
                <w:i/>
                <w:sz w:val="32"/>
                <w:szCs w:val="32"/>
              </w:rPr>
            </m:ctrlPr>
          </m:sSubPr>
          <m:e>
            <m:r>
              <m:rPr/>
              <w:rPr>
                <w:rFonts w:hint="eastAsia" w:ascii="Cambria Math" w:hAnsi="Cambria Math" w:eastAsia="仿宋_GB2312" w:cs="仿宋_GB2312"/>
                <w:sz w:val="32"/>
                <w:szCs w:val="32"/>
              </w:rPr>
              <m:t>E</m:t>
            </m:r>
            <m:ctrlPr>
              <w:rPr>
                <w:rFonts w:hint="eastAsia" w:ascii="Cambria Math" w:hAnsi="Cambria Math" w:eastAsia="仿宋_GB2312" w:cs="仿宋_GB2312"/>
                <w:i/>
                <w:sz w:val="32"/>
                <w:szCs w:val="32"/>
              </w:rPr>
            </m:ctrlPr>
          </m:e>
          <m:sub>
            <m:r>
              <m:rPr/>
              <w:rPr>
                <w:rFonts w:hint="eastAsia" w:ascii="Cambria Math" w:hAnsi="Cambria Math" w:eastAsia="仿宋_GB2312" w:cs="仿宋_GB2312"/>
                <w:sz w:val="32"/>
                <w:szCs w:val="32"/>
              </w:rPr>
              <m:t>c</m:t>
            </m:r>
            <m:ctrlPr>
              <w:rPr>
                <w:rFonts w:hint="eastAsia" w:ascii="Cambria Math" w:hAnsi="Cambria Math" w:eastAsia="仿宋_GB2312" w:cs="仿宋_GB2312"/>
                <w:i/>
                <w:sz w:val="32"/>
                <w:szCs w:val="32"/>
              </w:rPr>
            </m:ctrlPr>
          </m:sub>
        </m:sSub>
      </m:oMath>
      <w:r>
        <w:rPr>
          <w:rFonts w:hint="eastAsia" w:ascii="仿宋_GB2312" w:hAnsi="仿宋_GB2312" w:eastAsia="仿宋_GB2312" w:cs="仿宋_GB2312"/>
          <w:sz w:val="32"/>
          <w:szCs w:val="32"/>
        </w:rPr>
        <w:t>——年供冷系统能源消耗，kWh；</w:t>
      </w:r>
    </w:p>
    <w:p>
      <w:pPr>
        <w:spacing w:line="550" w:lineRule="exact"/>
        <w:ind w:firstLine="1600" w:firstLineChars="500"/>
        <w:rPr>
          <w:rFonts w:hint="eastAsia" w:ascii="仿宋_GB2312" w:hAnsi="仿宋_GB2312" w:eastAsia="仿宋_GB2312" w:cs="仿宋_GB2312"/>
          <w:sz w:val="32"/>
          <w:szCs w:val="32"/>
        </w:rPr>
      </w:pPr>
      <m:oMath>
        <m:sSub>
          <m:sSubPr>
            <m:ctrlPr>
              <w:rPr>
                <w:rFonts w:hint="eastAsia" w:ascii="Cambria Math" w:hAnsi="Cambria Math" w:eastAsia="仿宋_GB2312" w:cs="仿宋_GB2312"/>
                <w:i/>
                <w:sz w:val="32"/>
                <w:szCs w:val="32"/>
              </w:rPr>
            </m:ctrlPr>
          </m:sSubPr>
          <m:e>
            <m:r>
              <m:rPr/>
              <w:rPr>
                <w:rFonts w:hint="eastAsia" w:ascii="Cambria Math" w:hAnsi="Cambria Math" w:eastAsia="仿宋_GB2312" w:cs="仿宋_GB2312"/>
                <w:sz w:val="32"/>
                <w:szCs w:val="32"/>
              </w:rPr>
              <m:t>E</m:t>
            </m:r>
            <m:ctrlPr>
              <w:rPr>
                <w:rFonts w:hint="eastAsia" w:ascii="Cambria Math" w:hAnsi="Cambria Math" w:eastAsia="仿宋_GB2312" w:cs="仿宋_GB2312"/>
                <w:i/>
                <w:sz w:val="32"/>
                <w:szCs w:val="32"/>
              </w:rPr>
            </m:ctrlPr>
          </m:e>
          <m:sub>
            <m:r>
              <m:rPr/>
              <w:rPr>
                <w:rFonts w:hint="eastAsia" w:ascii="Cambria Math" w:hAnsi="Cambria Math" w:eastAsia="仿宋_GB2312" w:cs="仿宋_GB2312"/>
                <w:sz w:val="32"/>
                <w:szCs w:val="32"/>
              </w:rPr>
              <m:t>n</m:t>
            </m:r>
            <m:ctrlPr>
              <w:rPr>
                <w:rFonts w:hint="eastAsia" w:ascii="Cambria Math" w:hAnsi="Cambria Math" w:eastAsia="仿宋_GB2312" w:cs="仿宋_GB2312"/>
                <w:i/>
                <w:sz w:val="32"/>
                <w:szCs w:val="32"/>
              </w:rPr>
            </m:ctrlPr>
          </m:sub>
        </m:sSub>
      </m:oMath>
      <w:r>
        <w:rPr>
          <w:rFonts w:hint="eastAsia" w:ascii="仿宋_GB2312" w:hAnsi="仿宋_GB2312" w:eastAsia="仿宋_GB2312" w:cs="仿宋_GB2312"/>
          <w:sz w:val="32"/>
          <w:szCs w:val="32"/>
        </w:rPr>
        <w:t>——年风机系统能源消耗，kWh；</w:t>
      </w:r>
    </w:p>
    <w:p>
      <w:pPr>
        <w:spacing w:line="550" w:lineRule="exact"/>
        <w:ind w:firstLine="1539" w:firstLineChars="481"/>
        <w:rPr>
          <w:rFonts w:hint="eastAsia" w:ascii="仿宋_GB2312" w:hAnsi="仿宋_GB2312" w:eastAsia="仿宋_GB2312" w:cs="仿宋_GB2312"/>
          <w:sz w:val="32"/>
          <w:szCs w:val="32"/>
        </w:rPr>
      </w:pPr>
      <m:oMath>
        <m:sSub>
          <m:sSubPr>
            <m:ctrlPr>
              <w:rPr>
                <w:rFonts w:hint="eastAsia" w:ascii="Cambria Math" w:hAnsi="Cambria Math" w:eastAsia="仿宋_GB2312" w:cs="仿宋_GB2312"/>
                <w:i/>
                <w:sz w:val="32"/>
                <w:szCs w:val="32"/>
              </w:rPr>
            </m:ctrlPr>
          </m:sSubPr>
          <m:e>
            <m:r>
              <m:rPr/>
              <w:rPr>
                <w:rFonts w:hint="eastAsia" w:ascii="Cambria Math" w:hAnsi="Cambria Math" w:eastAsia="仿宋_GB2312" w:cs="仿宋_GB2312"/>
                <w:sz w:val="32"/>
                <w:szCs w:val="32"/>
              </w:rPr>
              <m:t>E</m:t>
            </m:r>
            <m:ctrlPr>
              <w:rPr>
                <w:rFonts w:hint="eastAsia" w:ascii="Cambria Math" w:hAnsi="Cambria Math" w:eastAsia="仿宋_GB2312" w:cs="仿宋_GB2312"/>
                <w:i/>
                <w:sz w:val="32"/>
                <w:szCs w:val="32"/>
              </w:rPr>
            </m:ctrlPr>
          </m:e>
          <m:sub>
            <m:r>
              <m:rPr/>
              <w:rPr>
                <w:rFonts w:hint="eastAsia" w:ascii="Cambria Math" w:hAnsi="Cambria Math" w:eastAsia="仿宋_GB2312" w:cs="仿宋_GB2312"/>
                <w:sz w:val="32"/>
                <w:szCs w:val="32"/>
              </w:rPr>
              <m:t>l</m:t>
            </m:r>
            <m:ctrlPr>
              <w:rPr>
                <w:rFonts w:hint="eastAsia" w:ascii="Cambria Math" w:hAnsi="Cambria Math" w:eastAsia="仿宋_GB2312" w:cs="仿宋_GB2312"/>
                <w:i/>
                <w:sz w:val="32"/>
                <w:szCs w:val="32"/>
              </w:rPr>
            </m:ctrlPr>
          </m:sub>
        </m:sSub>
      </m:oMath>
      <w:r>
        <w:rPr>
          <w:rFonts w:hint="eastAsia" w:ascii="仿宋_GB2312" w:hAnsi="仿宋_GB2312" w:eastAsia="仿宋_GB2312" w:cs="仿宋_GB2312"/>
          <w:sz w:val="32"/>
          <w:szCs w:val="32"/>
        </w:rPr>
        <w:t>——年照明系统能源消耗，kWh；</w:t>
      </w:r>
    </w:p>
    <w:p>
      <w:pPr>
        <w:spacing w:line="550" w:lineRule="exact"/>
        <w:ind w:firstLine="1539" w:firstLineChars="481"/>
        <w:rPr>
          <w:rFonts w:hint="eastAsia" w:ascii="仿宋_GB2312" w:hAnsi="仿宋_GB2312" w:eastAsia="仿宋_GB2312" w:cs="仿宋_GB2312"/>
          <w:sz w:val="32"/>
          <w:szCs w:val="32"/>
        </w:rPr>
      </w:pPr>
      <m:oMath>
        <m:sSub>
          <m:sSubPr>
            <m:ctrlPr>
              <w:rPr>
                <w:rFonts w:hint="eastAsia" w:ascii="Cambria Math" w:hAnsi="Cambria Math" w:eastAsia="仿宋_GB2312" w:cs="仿宋_GB2312"/>
                <w:i/>
                <w:sz w:val="32"/>
                <w:szCs w:val="32"/>
              </w:rPr>
            </m:ctrlPr>
          </m:sSubPr>
          <m:e>
            <m:r>
              <m:rPr/>
              <w:rPr>
                <w:rFonts w:hint="eastAsia" w:ascii="Cambria Math" w:hAnsi="Cambria Math" w:eastAsia="仿宋_GB2312" w:cs="仿宋_GB2312"/>
                <w:sz w:val="32"/>
                <w:szCs w:val="32"/>
              </w:rPr>
              <m:t>E</m:t>
            </m:r>
            <m:ctrlPr>
              <w:rPr>
                <w:rFonts w:hint="eastAsia" w:ascii="Cambria Math" w:hAnsi="Cambria Math" w:eastAsia="仿宋_GB2312" w:cs="仿宋_GB2312"/>
                <w:i/>
                <w:sz w:val="32"/>
                <w:szCs w:val="32"/>
              </w:rPr>
            </m:ctrlPr>
          </m:e>
          <m:sub>
            <m:r>
              <m:rPr/>
              <w:rPr>
                <w:rFonts w:hint="eastAsia" w:ascii="Cambria Math" w:hAnsi="Cambria Math" w:eastAsia="仿宋_GB2312" w:cs="仿宋_GB2312"/>
                <w:sz w:val="32"/>
                <w:szCs w:val="32"/>
              </w:rPr>
              <m:t>w</m:t>
            </m:r>
            <m:ctrlPr>
              <w:rPr>
                <w:rFonts w:hint="eastAsia" w:ascii="Cambria Math" w:hAnsi="Cambria Math" w:eastAsia="仿宋_GB2312" w:cs="仿宋_GB2312"/>
                <w:i/>
                <w:sz w:val="32"/>
                <w:szCs w:val="32"/>
              </w:rPr>
            </m:ctrlPr>
          </m:sub>
        </m:sSub>
      </m:oMath>
      <w:r>
        <w:rPr>
          <w:rFonts w:hint="eastAsia" w:ascii="仿宋_GB2312" w:hAnsi="仿宋_GB2312" w:eastAsia="仿宋_GB2312" w:cs="仿宋_GB2312"/>
          <w:sz w:val="32"/>
          <w:szCs w:val="32"/>
        </w:rPr>
        <w:t>——年生活热水系统能源消耗，kWh；</w:t>
      </w:r>
    </w:p>
    <w:p>
      <w:pPr>
        <w:spacing w:line="550" w:lineRule="exact"/>
        <w:ind w:firstLine="1539" w:firstLineChars="481"/>
        <w:rPr>
          <w:rFonts w:hint="eastAsia" w:ascii="仿宋_GB2312" w:hAnsi="仿宋_GB2312" w:eastAsia="仿宋_GB2312" w:cs="仿宋_GB2312"/>
          <w:sz w:val="32"/>
          <w:szCs w:val="32"/>
        </w:rPr>
      </w:pPr>
      <m:oMath>
        <m:sSub>
          <m:sSubPr>
            <m:ctrlPr>
              <w:rPr>
                <w:rFonts w:hint="eastAsia" w:ascii="Cambria Math" w:hAnsi="Cambria Math" w:eastAsia="仿宋_GB2312" w:cs="仿宋_GB2312"/>
                <w:i/>
                <w:sz w:val="32"/>
                <w:szCs w:val="32"/>
              </w:rPr>
            </m:ctrlPr>
          </m:sSubPr>
          <m:e>
            <m:r>
              <m:rPr/>
              <w:rPr>
                <w:rFonts w:hint="eastAsia" w:ascii="Cambria Math" w:hAnsi="Cambria Math" w:eastAsia="仿宋_GB2312" w:cs="仿宋_GB2312"/>
                <w:sz w:val="32"/>
                <w:szCs w:val="32"/>
              </w:rPr>
              <m:t>E</m:t>
            </m:r>
            <m:ctrlPr>
              <w:rPr>
                <w:rFonts w:hint="eastAsia" w:ascii="Cambria Math" w:hAnsi="Cambria Math" w:eastAsia="仿宋_GB2312" w:cs="仿宋_GB2312"/>
                <w:i/>
                <w:sz w:val="32"/>
                <w:szCs w:val="32"/>
              </w:rPr>
            </m:ctrlPr>
          </m:e>
          <m:sub>
            <m:r>
              <m:rPr/>
              <w:rPr>
                <w:rFonts w:hint="eastAsia" w:ascii="Cambria Math" w:hAnsi="Cambria Math" w:eastAsia="仿宋_GB2312" w:cs="仿宋_GB2312"/>
                <w:sz w:val="32"/>
                <w:szCs w:val="32"/>
              </w:rPr>
              <m:t>e</m:t>
            </m:r>
            <m:ctrlPr>
              <w:rPr>
                <w:rFonts w:hint="eastAsia" w:ascii="Cambria Math" w:hAnsi="Cambria Math" w:eastAsia="仿宋_GB2312" w:cs="仿宋_GB2312"/>
                <w:i/>
                <w:sz w:val="32"/>
                <w:szCs w:val="32"/>
              </w:rPr>
            </m:ctrlPr>
          </m:sub>
        </m:sSub>
      </m:oMath>
      <w:r>
        <w:rPr>
          <w:rFonts w:hint="eastAsia" w:ascii="仿宋_GB2312" w:hAnsi="仿宋_GB2312" w:eastAsia="仿宋_GB2312" w:cs="仿宋_GB2312"/>
          <w:sz w:val="32"/>
          <w:szCs w:val="32"/>
        </w:rPr>
        <w:t>——年电梯系统能源消耗，kWh；</w:t>
      </w:r>
    </w:p>
    <w:p>
      <w:pPr>
        <w:spacing w:line="550" w:lineRule="exact"/>
        <w:ind w:firstLine="1539" w:firstLineChars="481"/>
        <w:rPr>
          <w:rFonts w:hint="eastAsia" w:ascii="仿宋_GB2312" w:hAnsi="仿宋_GB2312" w:eastAsia="仿宋_GB2312" w:cs="仿宋_GB2312"/>
          <w:sz w:val="32"/>
          <w:szCs w:val="32"/>
        </w:rPr>
      </w:pPr>
      <m:oMath>
        <m:sSub>
          <m:sSubPr>
            <m:ctrlPr>
              <w:rPr>
                <w:rFonts w:hint="eastAsia" w:ascii="Cambria Math" w:hAnsi="Cambria Math" w:eastAsia="仿宋_GB2312" w:cs="仿宋_GB2312"/>
                <w:i/>
                <w:sz w:val="32"/>
                <w:szCs w:val="32"/>
              </w:rPr>
            </m:ctrlPr>
          </m:sSubPr>
          <m:e>
            <m:r>
              <m:rPr/>
              <w:rPr>
                <w:rFonts w:hint="eastAsia" w:ascii="Cambria Math" w:hAnsi="Cambria Math" w:eastAsia="仿宋_GB2312" w:cs="仿宋_GB2312"/>
                <w:sz w:val="32"/>
                <w:szCs w:val="32"/>
              </w:rPr>
              <m:t>E</m:t>
            </m:r>
            <m:ctrlPr>
              <w:rPr>
                <w:rFonts w:hint="eastAsia" w:ascii="Cambria Math" w:hAnsi="Cambria Math" w:eastAsia="仿宋_GB2312" w:cs="仿宋_GB2312"/>
                <w:i/>
                <w:sz w:val="32"/>
                <w:szCs w:val="32"/>
              </w:rPr>
            </m:ctrlPr>
          </m:e>
          <m:sub>
            <m:r>
              <m:rPr/>
              <w:rPr>
                <w:rFonts w:hint="eastAsia" w:ascii="Cambria Math" w:hAnsi="Cambria Math" w:eastAsia="仿宋_GB2312" w:cs="仿宋_GB2312"/>
                <w:sz w:val="32"/>
                <w:szCs w:val="32"/>
              </w:rPr>
              <m:t>p</m:t>
            </m:r>
            <m:ctrlPr>
              <w:rPr>
                <w:rFonts w:hint="eastAsia" w:ascii="Cambria Math" w:hAnsi="Cambria Math" w:eastAsia="仿宋_GB2312" w:cs="仿宋_GB2312"/>
                <w:i/>
                <w:sz w:val="32"/>
                <w:szCs w:val="32"/>
              </w:rPr>
            </m:ctrlPr>
          </m:sub>
        </m:sSub>
      </m:oMath>
      <w:r>
        <w:rPr>
          <w:rFonts w:hint="eastAsia" w:ascii="仿宋_GB2312" w:hAnsi="仿宋_GB2312" w:eastAsia="仿宋_GB2312" w:cs="仿宋_GB2312"/>
          <w:sz w:val="32"/>
          <w:szCs w:val="32"/>
        </w:rPr>
        <w:t>——年插座能源消耗，kWh；</w:t>
      </w:r>
    </w:p>
    <w:p>
      <w:pPr>
        <w:spacing w:line="550" w:lineRule="exact"/>
        <w:ind w:firstLine="1539" w:firstLineChars="481"/>
        <w:rPr>
          <w:rFonts w:hint="eastAsia" w:ascii="仿宋_GB2312" w:hAnsi="仿宋_GB2312" w:eastAsia="仿宋_GB2312" w:cs="仿宋_GB2312"/>
          <w:sz w:val="32"/>
          <w:szCs w:val="32"/>
        </w:rPr>
      </w:pPr>
      <m:oMath>
        <m:sSub>
          <m:sSubPr>
            <m:ctrlPr>
              <w:rPr>
                <w:rFonts w:hint="eastAsia" w:ascii="Cambria Math" w:hAnsi="Cambria Math" w:eastAsia="仿宋_GB2312" w:cs="仿宋_GB2312"/>
                <w:i/>
                <w:sz w:val="32"/>
                <w:szCs w:val="32"/>
              </w:rPr>
            </m:ctrlPr>
          </m:sSubPr>
          <m:e>
            <m:r>
              <m:rPr/>
              <w:rPr>
                <w:rFonts w:hint="eastAsia" w:ascii="Cambria Math" w:hAnsi="Cambria Math" w:eastAsia="仿宋_GB2312" w:cs="仿宋_GB2312"/>
                <w:sz w:val="32"/>
                <w:szCs w:val="32"/>
              </w:rPr>
              <m:t>E</m:t>
            </m:r>
            <m:ctrlPr>
              <w:rPr>
                <w:rFonts w:hint="eastAsia" w:ascii="Cambria Math" w:hAnsi="Cambria Math" w:eastAsia="仿宋_GB2312" w:cs="仿宋_GB2312"/>
                <w:i/>
                <w:sz w:val="32"/>
                <w:szCs w:val="32"/>
              </w:rPr>
            </m:ctrlPr>
          </m:e>
          <m:sub>
            <m:r>
              <m:rPr/>
              <w:rPr>
                <w:rFonts w:hint="eastAsia" w:ascii="Cambria Math" w:hAnsi="Cambria Math" w:eastAsia="仿宋_GB2312" w:cs="仿宋_GB2312"/>
                <w:sz w:val="32"/>
                <w:szCs w:val="32"/>
              </w:rPr>
              <m:t>f</m:t>
            </m:r>
            <m:ctrlPr>
              <w:rPr>
                <w:rFonts w:hint="eastAsia" w:ascii="Cambria Math" w:hAnsi="Cambria Math" w:eastAsia="仿宋_GB2312" w:cs="仿宋_GB2312"/>
                <w:i/>
                <w:sz w:val="32"/>
                <w:szCs w:val="32"/>
              </w:rPr>
            </m:ctrlPr>
          </m:sub>
        </m:sSub>
      </m:oMath>
      <w:r>
        <w:rPr>
          <w:rFonts w:hint="eastAsia" w:ascii="仿宋_GB2312" w:hAnsi="仿宋_GB2312" w:eastAsia="仿宋_GB2312" w:cs="仿宋_GB2312"/>
          <w:sz w:val="32"/>
          <w:szCs w:val="32"/>
        </w:rPr>
        <w:t>——年炊事系统能源消耗，kWh；</w:t>
      </w:r>
    </w:p>
    <w:p>
      <w:pPr>
        <w:spacing w:line="550" w:lineRule="exact"/>
        <w:ind w:firstLine="1539" w:firstLineChars="481"/>
        <w:rPr>
          <w:rFonts w:hint="eastAsia" w:ascii="仿宋_GB2312" w:hAnsi="仿宋_GB2312" w:eastAsia="仿宋_GB2312" w:cs="仿宋_GB2312"/>
          <w:sz w:val="32"/>
          <w:szCs w:val="32"/>
        </w:rPr>
      </w:pPr>
      <m:oMath>
        <m:sSub>
          <m:sSubPr>
            <m:ctrlPr>
              <w:rPr>
                <w:rFonts w:hint="eastAsia" w:ascii="Cambria Math" w:hAnsi="Cambria Math" w:eastAsia="仿宋_GB2312" w:cs="仿宋_GB2312"/>
                <w:i/>
                <w:sz w:val="32"/>
                <w:szCs w:val="32"/>
              </w:rPr>
            </m:ctrlPr>
          </m:sSubPr>
          <m:e>
            <m:r>
              <m:rPr/>
              <w:rPr>
                <w:rFonts w:hint="eastAsia" w:ascii="Cambria Math" w:hAnsi="Cambria Math" w:eastAsia="仿宋_GB2312" w:cs="仿宋_GB2312"/>
                <w:sz w:val="32"/>
                <w:szCs w:val="32"/>
              </w:rPr>
              <m:t>E</m:t>
            </m:r>
            <m:ctrlPr>
              <w:rPr>
                <w:rFonts w:hint="eastAsia" w:ascii="Cambria Math" w:hAnsi="Cambria Math" w:eastAsia="仿宋_GB2312" w:cs="仿宋_GB2312"/>
                <w:i/>
                <w:sz w:val="32"/>
                <w:szCs w:val="32"/>
              </w:rPr>
            </m:ctrlPr>
          </m:e>
          <m:sub>
            <m:r>
              <m:rPr/>
              <w:rPr>
                <w:rFonts w:hint="eastAsia" w:ascii="Cambria Math" w:hAnsi="Cambria Math" w:eastAsia="仿宋_GB2312" w:cs="仿宋_GB2312"/>
                <w:sz w:val="32"/>
                <w:szCs w:val="32"/>
              </w:rPr>
              <m:t>r</m:t>
            </m:r>
            <m:ctrlPr>
              <w:rPr>
                <w:rFonts w:hint="eastAsia" w:ascii="Cambria Math" w:hAnsi="Cambria Math" w:eastAsia="仿宋_GB2312" w:cs="仿宋_GB2312"/>
                <w:i/>
                <w:sz w:val="32"/>
                <w:szCs w:val="32"/>
              </w:rPr>
            </m:ctrlPr>
          </m:sub>
        </m:sSub>
      </m:oMath>
      <w:r>
        <w:rPr>
          <w:rFonts w:hint="eastAsia" w:ascii="仿宋_GB2312" w:hAnsi="仿宋_GB2312" w:eastAsia="仿宋_GB2312" w:cs="仿宋_GB2312"/>
          <w:sz w:val="32"/>
          <w:szCs w:val="32"/>
        </w:rPr>
        <w:t>——年可再生能源发电量，kWh；自发自用，余电上网的可再生能源发电量可纳入核算；</w:t>
      </w:r>
    </w:p>
    <w:p>
      <w:pPr>
        <w:spacing w:line="550" w:lineRule="exact"/>
        <w:ind w:firstLine="1539" w:firstLineChars="481"/>
        <w:rPr>
          <w:rFonts w:hint="eastAsia" w:ascii="仿宋_GB2312" w:hAnsi="仿宋_GB2312" w:eastAsia="仿宋_GB2312" w:cs="仿宋_GB2312"/>
          <w:sz w:val="32"/>
          <w:szCs w:val="32"/>
        </w:rPr>
      </w:pPr>
      <m:oMath>
        <m:sSub>
          <m:sSubPr>
            <m:ctrlPr>
              <w:rPr>
                <w:rFonts w:hint="eastAsia" w:ascii="Cambria Math" w:hAnsi="Cambria Math" w:eastAsia="仿宋_GB2312" w:cs="仿宋_GB2312"/>
                <w:i/>
                <w:sz w:val="32"/>
                <w:szCs w:val="32"/>
              </w:rPr>
            </m:ctrlPr>
          </m:sSubPr>
          <m:e>
            <m:r>
              <m:rPr/>
              <w:rPr>
                <w:rFonts w:hint="eastAsia" w:ascii="Cambria Math" w:hAnsi="Cambria Math" w:eastAsia="仿宋_GB2312" w:cs="仿宋_GB2312"/>
                <w:sz w:val="32"/>
                <w:szCs w:val="32"/>
              </w:rPr>
              <m:t>c</m:t>
            </m:r>
            <m:ctrlPr>
              <w:rPr>
                <w:rFonts w:hint="eastAsia" w:ascii="Cambria Math" w:hAnsi="Cambria Math" w:eastAsia="仿宋_GB2312" w:cs="仿宋_GB2312"/>
                <w:i/>
                <w:sz w:val="32"/>
                <w:szCs w:val="32"/>
              </w:rPr>
            </m:ctrlPr>
          </m:e>
          <m:sub>
            <m:r>
              <m:rPr/>
              <w:rPr>
                <w:rFonts w:hint="eastAsia" w:ascii="Cambria Math" w:hAnsi="Cambria Math" w:eastAsia="仿宋_GB2312" w:cs="仿宋_GB2312"/>
                <w:sz w:val="32"/>
                <w:szCs w:val="32"/>
              </w:rPr>
              <m:t>i</m:t>
            </m:r>
            <m:ctrlPr>
              <w:rPr>
                <w:rFonts w:hint="eastAsia" w:ascii="Cambria Math" w:hAnsi="Cambria Math" w:eastAsia="仿宋_GB2312" w:cs="仿宋_GB2312"/>
                <w:i/>
                <w:sz w:val="32"/>
                <w:szCs w:val="32"/>
              </w:rPr>
            </m:ctrlPr>
          </m:sub>
        </m:sSub>
      </m:oMath>
      <w:r>
        <w:rPr>
          <w:rFonts w:hint="eastAsia" w:ascii="仿宋_GB2312" w:hAnsi="仿宋_GB2312" w:eastAsia="仿宋_GB2312" w:cs="仿宋_GB2312"/>
          <w:sz w:val="32"/>
          <w:szCs w:val="32"/>
        </w:rPr>
        <w:t>——i类能源碳排放因子，其中电力排放因子采用《广东省市县（区）级温室气体清单编制指南（试行）》中的广东省电力调入调出CO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 xml:space="preserve"> 排放因子：0.4512kgCO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/kWh</w:t>
      </w:r>
      <w:r>
        <w:rPr>
          <w:rFonts w:hint="eastAsia" w:ascii="仿宋_GB2312" w:hAnsi="仿宋_GB2312" w:eastAsia="仿宋_GB2312" w:cs="仿宋_GB2312"/>
          <w:sz w:val="32"/>
          <w:szCs w:val="32"/>
          <w:highlight w:val="none"/>
        </w:rPr>
        <w:t>（该排放因子根据来源文件的最新版本适时更新）</w:t>
      </w:r>
      <w:r>
        <w:rPr>
          <w:rFonts w:hint="eastAsia" w:ascii="仿宋_GB2312" w:hAnsi="仿宋_GB2312" w:eastAsia="仿宋_GB2312" w:cs="仿宋_GB2312"/>
          <w:sz w:val="32"/>
          <w:szCs w:val="32"/>
        </w:rPr>
        <w:t>，其它能源碳排放因子参见广东省《建筑碳排放计算导则（试行）》附录1；</w:t>
      </w:r>
    </w:p>
    <w:p>
      <w:pPr>
        <w:spacing w:line="550" w:lineRule="exact"/>
        <w:ind w:firstLine="1539" w:firstLineChars="481"/>
        <w:rPr>
          <w:rFonts w:hint="eastAsia" w:ascii="仿宋_GB2312" w:hAnsi="仿宋_GB2312" w:eastAsia="仿宋_GB2312" w:cs="仿宋_GB2312"/>
          <w:sz w:val="32"/>
          <w:szCs w:val="32"/>
        </w:rPr>
      </w:pPr>
      <m:oMath>
        <m:r>
          <m:rPr>
            <m:sty m:val="p"/>
          </m:rPr>
          <w:rPr>
            <w:rFonts w:hint="eastAsia" w:ascii="Cambria Math" w:hAnsi="Cambria Math" w:eastAsia="仿宋_GB2312" w:cs="仿宋_GB2312"/>
            <w:sz w:val="32"/>
            <w:szCs w:val="32"/>
          </w:rPr>
          <m:t>Ce</m:t>
        </m:r>
      </m:oMath>
      <w:r>
        <w:rPr>
          <w:rFonts w:hint="eastAsia" w:ascii="仿宋_GB2312" w:hAnsi="仿宋_GB2312" w:eastAsia="仿宋_GB2312" w:cs="仿宋_GB2312"/>
          <w:sz w:val="32"/>
          <w:szCs w:val="32"/>
        </w:rPr>
        <w:t>——年绿植碳汇碳汇，kgCO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；绿植需在建筑建设和管理范围内；不同种植方式固碳量因子参见广东省《建筑碳排放计算导则（试行）》附录3。</w:t>
      </w:r>
    </w:p>
    <w:p>
      <w:pPr>
        <w:spacing w:line="550" w:lineRule="exact"/>
        <w:ind w:firstLine="1539" w:firstLineChars="481"/>
        <w:rPr>
          <w:rFonts w:hint="eastAsia" w:ascii="仿宋_GB2312" w:hAnsi="仿宋_GB2312" w:eastAsia="仿宋_GB2312" w:cs="仿宋_GB2312"/>
          <w:sz w:val="32"/>
          <w:szCs w:val="32"/>
        </w:rPr>
      </w:pPr>
      <m:oMath>
        <m:r>
          <m:rPr>
            <m:sty m:val="p"/>
          </m:rPr>
          <w:rPr>
            <w:rFonts w:hint="eastAsia" w:ascii="Cambria Math" w:hAnsi="Cambria Math" w:eastAsia="仿宋_GB2312" w:cs="仿宋_GB2312"/>
            <w:sz w:val="32"/>
            <w:szCs w:val="32"/>
          </w:rPr>
          <m:t>A</m:t>
        </m:r>
      </m:oMath>
      <w:r>
        <w:rPr>
          <w:rFonts w:hint="eastAsia" w:ascii="仿宋_GB2312" w:hAnsi="仿宋_GB2312" w:eastAsia="仿宋_GB2312" w:cs="仿宋_GB2312"/>
          <w:sz w:val="32"/>
          <w:szCs w:val="32"/>
        </w:rPr>
        <w:t>——建筑面积，m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；包含地下室、地下车库。</w:t>
      </w:r>
    </w:p>
    <w:p>
      <w:pPr>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（核算不包含绿色电力证书交易、碳信用的碳抵消作用以及非服务于建筑自身需求的数据中心、数据机房、充电桩等对外服务的设施能耗。）</w:t>
      </w:r>
    </w:p>
    <w:p>
      <w:pPr>
        <w:spacing w:line="240" w:lineRule="auto"/>
        <w:ind w:firstLine="640" w:firstLineChars="200"/>
        <w:rPr>
          <w:rFonts w:hint="default" w:ascii="仿宋_GB2312" w:hAnsi="仿宋_GB2312" w:eastAsia="仿宋_GB2312" w:cs="仿宋_GB2312"/>
          <w:sz w:val="32"/>
          <w:szCs w:val="32"/>
        </w:rPr>
      </w:pPr>
    </w:p>
    <w:bookmarkEnd w:id="27"/>
    <w:bookmarkEnd w:id="28"/>
    <w:bookmarkEnd w:id="29"/>
    <w:p>
      <w:pPr>
        <w:widowControl/>
        <w:spacing w:line="240" w:lineRule="auto"/>
        <w:jc w:val="left"/>
        <w:rPr>
          <w:rFonts w:ascii="Times New Roman" w:hAnsi="Times New Roman" w:eastAsia="宋体" w:cs="Times New Roman"/>
          <w:b/>
          <w:kern w:val="0"/>
          <w:sz w:val="28"/>
          <w:szCs w:val="28"/>
        </w:rPr>
      </w:pPr>
      <w:bookmarkStart w:id="31" w:name="_GoBack"/>
      <w:bookmarkEnd w:id="31"/>
    </w:p>
    <w:sectPr>
      <w:headerReference r:id="rId3" w:type="default"/>
      <w:footerReference r:id="rId4" w:type="default"/>
      <w:pgSz w:w="11906" w:h="16838"/>
      <w:pgMar w:top="1984" w:right="1474" w:bottom="1701" w:left="1474" w:header="851" w:footer="992" w:gutter="0"/>
      <w:pgNumType w:fmt="decimal"/>
      <w:cols w:space="425" w:num="1"/>
      <w:docGrid w:type="linesAndChars" w:linePitch="633" w:charSpace="-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Wingdings 2"/>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Cambria">
    <w:altName w:val="FreeSerif"/>
    <w:panose1 w:val="02040503050406030204"/>
    <w:charset w:val="00"/>
    <w:family w:val="roman"/>
    <w:pitch w:val="default"/>
    <w:sig w:usb0="00000000" w:usb1="00000000" w:usb2="02000000" w:usb3="00000000" w:csb0="2000019F"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FZXBSJW--GB1-0">
    <w:altName w:val="C059"/>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Batang">
    <w:altName w:val="方正书宋_GBK"/>
    <w:panose1 w:val="02030600000101010101"/>
    <w:charset w:val="81"/>
    <w:family w:val="roman"/>
    <w:pitch w:val="default"/>
    <w:sig w:usb0="00000000" w:usb1="00000000" w:usb2="00000030" w:usb3="00000000" w:csb0="4008009F" w:csb1="DFD70000"/>
  </w:font>
  <w:font w:name="仿宋">
    <w:altName w:val="方正仿宋_GBK"/>
    <w:panose1 w:val="02010609060101010101"/>
    <w:charset w:val="86"/>
    <w:family w:val="auto"/>
    <w:pitch w:val="default"/>
    <w:sig w:usb0="00000000" w:usb1="00000000" w:usb2="00000016" w:usb3="00000000" w:csb0="00040001" w:csb1="0000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script"/>
    <w:pitch w:val="default"/>
    <w:sig w:usb0="A00002BF" w:usb1="184F6CFA" w:usb2="00000012" w:usb3="00000000" w:csb0="00040001" w:csb1="00000000"/>
  </w:font>
  <w:font w:name="Cambria Math">
    <w:altName w:val="DejaVu Math TeX Gyre"/>
    <w:panose1 w:val="02040503050406030204"/>
    <w:charset w:val="00"/>
    <w:family w:val="roman"/>
    <w:pitch w:val="default"/>
    <w:sig w:usb0="00000000" w:usb1="00000000" w:usb2="02000000" w:usb3="00000000" w:csb0="2000019F"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Math TeX Gyre">
    <w:panose1 w:val="02000503000000000000"/>
    <w:charset w:val="00"/>
    <w:family w:val="auto"/>
    <w:pitch w:val="default"/>
    <w:sig w:usb0="A10000EF" w:usb1="4201F9EE" w:usb2="02000000" w:usb3="00000000" w:csb0="60000193" w:csb1="0DD4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-419100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3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sp3tvtQAAAAIAQAADwAAAAAAAAABACAAAAA4&#10;AAAAZHJzL2Rvd25yZXYueG1sUEsBAhQAFAAAAAgAh07iQDCJEl4xAgAAYQQAAA4AAAAAAAAAAQAg&#10;AAAAOQEAAGRycy9lMm9Eb2MueG1sUEsFBgAAAAAGAAYAWQEAANwFAAAAAA==&#10;">
              <v:fill on="f" focussize="0,0"/>
              <v:stroke on="f" weight="0.5pt"/>
              <v:imagedata o:title=""/>
              <o:lock v:ext="edit" aspectratio="f"/>
              <v:textbox inset="0mm,0mm,0mm,0mm" style="mso-fit-shape-to-text:t;">
                <w:txbxContent>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dit="forms" w:enforcement="0"/>
  <w:defaultTabStop w:val="420"/>
  <w:drawingGridHorizontalSpacing w:val="189"/>
  <w:drawingGridVerticalSpacing w:val="317"/>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79BD"/>
    <w:rsid w:val="000230F7"/>
    <w:rsid w:val="000268AC"/>
    <w:rsid w:val="0003479D"/>
    <w:rsid w:val="000547E9"/>
    <w:rsid w:val="000760FE"/>
    <w:rsid w:val="000932B4"/>
    <w:rsid w:val="000A72E8"/>
    <w:rsid w:val="000B43A7"/>
    <w:rsid w:val="000C3D4E"/>
    <w:rsid w:val="000C5BCE"/>
    <w:rsid w:val="001060A6"/>
    <w:rsid w:val="0011181C"/>
    <w:rsid w:val="001336A1"/>
    <w:rsid w:val="001422B5"/>
    <w:rsid w:val="001427ED"/>
    <w:rsid w:val="0016075E"/>
    <w:rsid w:val="00161C39"/>
    <w:rsid w:val="001869FE"/>
    <w:rsid w:val="001D0386"/>
    <w:rsid w:val="001D6529"/>
    <w:rsid w:val="001E4E21"/>
    <w:rsid w:val="001F6E26"/>
    <w:rsid w:val="00207A60"/>
    <w:rsid w:val="00215DAD"/>
    <w:rsid w:val="002200F5"/>
    <w:rsid w:val="00232E7A"/>
    <w:rsid w:val="00233FAA"/>
    <w:rsid w:val="002421C0"/>
    <w:rsid w:val="00242495"/>
    <w:rsid w:val="002558C5"/>
    <w:rsid w:val="002611A2"/>
    <w:rsid w:val="00262D06"/>
    <w:rsid w:val="00270DB2"/>
    <w:rsid w:val="00276D9F"/>
    <w:rsid w:val="00294F88"/>
    <w:rsid w:val="002B0026"/>
    <w:rsid w:val="002B4B15"/>
    <w:rsid w:val="002C3CD5"/>
    <w:rsid w:val="00305812"/>
    <w:rsid w:val="00314227"/>
    <w:rsid w:val="00320B0F"/>
    <w:rsid w:val="00336663"/>
    <w:rsid w:val="003433BE"/>
    <w:rsid w:val="003A13CF"/>
    <w:rsid w:val="003B4983"/>
    <w:rsid w:val="003C06DF"/>
    <w:rsid w:val="003C09AD"/>
    <w:rsid w:val="003D5135"/>
    <w:rsid w:val="003E325A"/>
    <w:rsid w:val="003F7437"/>
    <w:rsid w:val="004036C2"/>
    <w:rsid w:val="00407FB9"/>
    <w:rsid w:val="00424567"/>
    <w:rsid w:val="00425B79"/>
    <w:rsid w:val="0042760D"/>
    <w:rsid w:val="00427E69"/>
    <w:rsid w:val="004305F3"/>
    <w:rsid w:val="00433087"/>
    <w:rsid w:val="004475C3"/>
    <w:rsid w:val="00451EDA"/>
    <w:rsid w:val="0048306B"/>
    <w:rsid w:val="00486BEF"/>
    <w:rsid w:val="00487220"/>
    <w:rsid w:val="004A099E"/>
    <w:rsid w:val="004A1D23"/>
    <w:rsid w:val="004B016C"/>
    <w:rsid w:val="004B29F8"/>
    <w:rsid w:val="004C4EEF"/>
    <w:rsid w:val="004C71D8"/>
    <w:rsid w:val="005000E9"/>
    <w:rsid w:val="00504931"/>
    <w:rsid w:val="005058D0"/>
    <w:rsid w:val="00517AE6"/>
    <w:rsid w:val="00522919"/>
    <w:rsid w:val="00531AB5"/>
    <w:rsid w:val="00543CC9"/>
    <w:rsid w:val="0054674A"/>
    <w:rsid w:val="00551825"/>
    <w:rsid w:val="00576DFA"/>
    <w:rsid w:val="00577808"/>
    <w:rsid w:val="005840C5"/>
    <w:rsid w:val="00586D03"/>
    <w:rsid w:val="00591655"/>
    <w:rsid w:val="005B42CE"/>
    <w:rsid w:val="005C1EAD"/>
    <w:rsid w:val="005D0315"/>
    <w:rsid w:val="005D5E5F"/>
    <w:rsid w:val="005D695A"/>
    <w:rsid w:val="005F307C"/>
    <w:rsid w:val="00602ADE"/>
    <w:rsid w:val="00611B0E"/>
    <w:rsid w:val="006272BB"/>
    <w:rsid w:val="0065652B"/>
    <w:rsid w:val="00681727"/>
    <w:rsid w:val="006838B4"/>
    <w:rsid w:val="006838E2"/>
    <w:rsid w:val="006840EE"/>
    <w:rsid w:val="00691656"/>
    <w:rsid w:val="00694ABC"/>
    <w:rsid w:val="006A2CAB"/>
    <w:rsid w:val="006B5B50"/>
    <w:rsid w:val="006C0835"/>
    <w:rsid w:val="006C4A45"/>
    <w:rsid w:val="006C749E"/>
    <w:rsid w:val="006C7F20"/>
    <w:rsid w:val="006D3B00"/>
    <w:rsid w:val="007065BA"/>
    <w:rsid w:val="00733D5E"/>
    <w:rsid w:val="007349CF"/>
    <w:rsid w:val="00751108"/>
    <w:rsid w:val="00761864"/>
    <w:rsid w:val="007806C9"/>
    <w:rsid w:val="007B1CCE"/>
    <w:rsid w:val="007B4A14"/>
    <w:rsid w:val="007C3B79"/>
    <w:rsid w:val="007C716F"/>
    <w:rsid w:val="007D1A45"/>
    <w:rsid w:val="007F3142"/>
    <w:rsid w:val="007F4E4F"/>
    <w:rsid w:val="007F54CD"/>
    <w:rsid w:val="00803879"/>
    <w:rsid w:val="0080485A"/>
    <w:rsid w:val="008066FD"/>
    <w:rsid w:val="008244AC"/>
    <w:rsid w:val="00831E49"/>
    <w:rsid w:val="00832D54"/>
    <w:rsid w:val="00864A27"/>
    <w:rsid w:val="00883214"/>
    <w:rsid w:val="008A076F"/>
    <w:rsid w:val="008A719B"/>
    <w:rsid w:val="008B7003"/>
    <w:rsid w:val="008C1CE5"/>
    <w:rsid w:val="008E1345"/>
    <w:rsid w:val="008E3B8A"/>
    <w:rsid w:val="008E4A7A"/>
    <w:rsid w:val="008F4712"/>
    <w:rsid w:val="00905D61"/>
    <w:rsid w:val="00915E26"/>
    <w:rsid w:val="00927359"/>
    <w:rsid w:val="00950307"/>
    <w:rsid w:val="0095347A"/>
    <w:rsid w:val="00970507"/>
    <w:rsid w:val="00983DEB"/>
    <w:rsid w:val="00991C42"/>
    <w:rsid w:val="009D22E4"/>
    <w:rsid w:val="009F49E9"/>
    <w:rsid w:val="009F7DBC"/>
    <w:rsid w:val="00A11AEE"/>
    <w:rsid w:val="00A21810"/>
    <w:rsid w:val="00A23CF5"/>
    <w:rsid w:val="00AA1925"/>
    <w:rsid w:val="00AC1EB3"/>
    <w:rsid w:val="00B10E92"/>
    <w:rsid w:val="00B14E83"/>
    <w:rsid w:val="00B31EE9"/>
    <w:rsid w:val="00B4148B"/>
    <w:rsid w:val="00B54102"/>
    <w:rsid w:val="00B54C01"/>
    <w:rsid w:val="00B62017"/>
    <w:rsid w:val="00B630EA"/>
    <w:rsid w:val="00B66CA3"/>
    <w:rsid w:val="00B86BD6"/>
    <w:rsid w:val="00B8708F"/>
    <w:rsid w:val="00BB7BF2"/>
    <w:rsid w:val="00BC07ED"/>
    <w:rsid w:val="00BC47FD"/>
    <w:rsid w:val="00BC7BD7"/>
    <w:rsid w:val="00BD7B8D"/>
    <w:rsid w:val="00C03DD4"/>
    <w:rsid w:val="00C13935"/>
    <w:rsid w:val="00C24D94"/>
    <w:rsid w:val="00C32303"/>
    <w:rsid w:val="00C3662E"/>
    <w:rsid w:val="00C44E15"/>
    <w:rsid w:val="00C46A7E"/>
    <w:rsid w:val="00C52DAD"/>
    <w:rsid w:val="00C8529A"/>
    <w:rsid w:val="00C8698F"/>
    <w:rsid w:val="00CA1920"/>
    <w:rsid w:val="00CA4507"/>
    <w:rsid w:val="00CE7A62"/>
    <w:rsid w:val="00CF60D5"/>
    <w:rsid w:val="00CF770A"/>
    <w:rsid w:val="00D07303"/>
    <w:rsid w:val="00D1042C"/>
    <w:rsid w:val="00D229E8"/>
    <w:rsid w:val="00D30798"/>
    <w:rsid w:val="00D60508"/>
    <w:rsid w:val="00D66793"/>
    <w:rsid w:val="00D7062C"/>
    <w:rsid w:val="00D84AF0"/>
    <w:rsid w:val="00D94339"/>
    <w:rsid w:val="00DB77E5"/>
    <w:rsid w:val="00DD5199"/>
    <w:rsid w:val="00E122A1"/>
    <w:rsid w:val="00E15617"/>
    <w:rsid w:val="00E54824"/>
    <w:rsid w:val="00E678C5"/>
    <w:rsid w:val="00E70B3F"/>
    <w:rsid w:val="00E80D8D"/>
    <w:rsid w:val="00EA01E2"/>
    <w:rsid w:val="00EA6CAE"/>
    <w:rsid w:val="00EC3107"/>
    <w:rsid w:val="00EC7D26"/>
    <w:rsid w:val="00ED643C"/>
    <w:rsid w:val="00ED762C"/>
    <w:rsid w:val="00EE3A0E"/>
    <w:rsid w:val="00EE451C"/>
    <w:rsid w:val="00EF0934"/>
    <w:rsid w:val="00EF200C"/>
    <w:rsid w:val="00F04BE1"/>
    <w:rsid w:val="00F04E09"/>
    <w:rsid w:val="00F07305"/>
    <w:rsid w:val="00F12DA8"/>
    <w:rsid w:val="00F13F05"/>
    <w:rsid w:val="00F14752"/>
    <w:rsid w:val="00F16101"/>
    <w:rsid w:val="00F60D38"/>
    <w:rsid w:val="00F61AF0"/>
    <w:rsid w:val="00F655D6"/>
    <w:rsid w:val="00F715DC"/>
    <w:rsid w:val="00F72560"/>
    <w:rsid w:val="00F772CD"/>
    <w:rsid w:val="00F7761D"/>
    <w:rsid w:val="00F7797A"/>
    <w:rsid w:val="00F91186"/>
    <w:rsid w:val="00FA6A00"/>
    <w:rsid w:val="00FA7902"/>
    <w:rsid w:val="00FC07C7"/>
    <w:rsid w:val="00FD2BBB"/>
    <w:rsid w:val="00FE37C7"/>
    <w:rsid w:val="01682631"/>
    <w:rsid w:val="01703E3E"/>
    <w:rsid w:val="01CD6404"/>
    <w:rsid w:val="01CF1E11"/>
    <w:rsid w:val="020977F4"/>
    <w:rsid w:val="02354B2F"/>
    <w:rsid w:val="027C74A2"/>
    <w:rsid w:val="02CC0525"/>
    <w:rsid w:val="030F47FC"/>
    <w:rsid w:val="032E7F04"/>
    <w:rsid w:val="03E766F4"/>
    <w:rsid w:val="03E91BF7"/>
    <w:rsid w:val="042B344F"/>
    <w:rsid w:val="04AC51BF"/>
    <w:rsid w:val="04FF4FC2"/>
    <w:rsid w:val="0501220B"/>
    <w:rsid w:val="05A2224D"/>
    <w:rsid w:val="0602753F"/>
    <w:rsid w:val="0635045B"/>
    <w:rsid w:val="064215B6"/>
    <w:rsid w:val="066F6A75"/>
    <w:rsid w:val="0697153C"/>
    <w:rsid w:val="06B70A90"/>
    <w:rsid w:val="07F67985"/>
    <w:rsid w:val="081003EF"/>
    <w:rsid w:val="08557229"/>
    <w:rsid w:val="08F11F58"/>
    <w:rsid w:val="09EF5236"/>
    <w:rsid w:val="0A1E1EC4"/>
    <w:rsid w:val="0A374814"/>
    <w:rsid w:val="0A9D1C56"/>
    <w:rsid w:val="0B64692A"/>
    <w:rsid w:val="0B806A29"/>
    <w:rsid w:val="0B9F2AE5"/>
    <w:rsid w:val="0C0A51A2"/>
    <w:rsid w:val="0C9E0270"/>
    <w:rsid w:val="0CCD3F0E"/>
    <w:rsid w:val="0D0962F1"/>
    <w:rsid w:val="0D2B56A9"/>
    <w:rsid w:val="0D817DAD"/>
    <w:rsid w:val="0DAD574B"/>
    <w:rsid w:val="0DCB3E31"/>
    <w:rsid w:val="0DDF1E5B"/>
    <w:rsid w:val="0F01138E"/>
    <w:rsid w:val="0F46589C"/>
    <w:rsid w:val="0FD20BFF"/>
    <w:rsid w:val="0FE849E5"/>
    <w:rsid w:val="0FF643BB"/>
    <w:rsid w:val="10091DE6"/>
    <w:rsid w:val="105570A4"/>
    <w:rsid w:val="105F4FE5"/>
    <w:rsid w:val="115D0B40"/>
    <w:rsid w:val="11663318"/>
    <w:rsid w:val="11845B4F"/>
    <w:rsid w:val="119817B4"/>
    <w:rsid w:val="11D7156C"/>
    <w:rsid w:val="120A6644"/>
    <w:rsid w:val="1251201C"/>
    <w:rsid w:val="12530A8A"/>
    <w:rsid w:val="12691DDE"/>
    <w:rsid w:val="1272285C"/>
    <w:rsid w:val="12D2386F"/>
    <w:rsid w:val="12E06408"/>
    <w:rsid w:val="12FA1462"/>
    <w:rsid w:val="13406D4E"/>
    <w:rsid w:val="13B045A7"/>
    <w:rsid w:val="140531B6"/>
    <w:rsid w:val="1417554F"/>
    <w:rsid w:val="14902951"/>
    <w:rsid w:val="14F63574"/>
    <w:rsid w:val="153373CB"/>
    <w:rsid w:val="15337B56"/>
    <w:rsid w:val="15383FDD"/>
    <w:rsid w:val="15826F7E"/>
    <w:rsid w:val="15893BF5"/>
    <w:rsid w:val="15B3590C"/>
    <w:rsid w:val="161E3599"/>
    <w:rsid w:val="162A486A"/>
    <w:rsid w:val="165E2C55"/>
    <w:rsid w:val="16893A13"/>
    <w:rsid w:val="16B73C96"/>
    <w:rsid w:val="174A20C2"/>
    <w:rsid w:val="17547C85"/>
    <w:rsid w:val="17664CEC"/>
    <w:rsid w:val="17F06755"/>
    <w:rsid w:val="18642D85"/>
    <w:rsid w:val="186A0C5E"/>
    <w:rsid w:val="186E31AF"/>
    <w:rsid w:val="18711178"/>
    <w:rsid w:val="188624CB"/>
    <w:rsid w:val="18AF588E"/>
    <w:rsid w:val="18E24DE3"/>
    <w:rsid w:val="1920043A"/>
    <w:rsid w:val="19612025"/>
    <w:rsid w:val="196E215A"/>
    <w:rsid w:val="19936669"/>
    <w:rsid w:val="19EA48CA"/>
    <w:rsid w:val="1A1623CC"/>
    <w:rsid w:val="1ABD5D37"/>
    <w:rsid w:val="1B003AD9"/>
    <w:rsid w:val="1B452DD3"/>
    <w:rsid w:val="1B501C36"/>
    <w:rsid w:val="1BDDDDAF"/>
    <w:rsid w:val="1C477673"/>
    <w:rsid w:val="1CE6416C"/>
    <w:rsid w:val="1CF6FF0E"/>
    <w:rsid w:val="1D2105EF"/>
    <w:rsid w:val="1D797B5B"/>
    <w:rsid w:val="1DC47E64"/>
    <w:rsid w:val="1DE11B57"/>
    <w:rsid w:val="1DE60019"/>
    <w:rsid w:val="1F086AFE"/>
    <w:rsid w:val="1F931362"/>
    <w:rsid w:val="1FC011D1"/>
    <w:rsid w:val="1FCFF060"/>
    <w:rsid w:val="1FD10822"/>
    <w:rsid w:val="1FE91D68"/>
    <w:rsid w:val="20127FAC"/>
    <w:rsid w:val="2072424B"/>
    <w:rsid w:val="20783898"/>
    <w:rsid w:val="20890647"/>
    <w:rsid w:val="20BE59DF"/>
    <w:rsid w:val="20D75F74"/>
    <w:rsid w:val="20FB17E4"/>
    <w:rsid w:val="20FD06C6"/>
    <w:rsid w:val="21111EDC"/>
    <w:rsid w:val="2111450C"/>
    <w:rsid w:val="21733A6D"/>
    <w:rsid w:val="21D27DD5"/>
    <w:rsid w:val="22046F6D"/>
    <w:rsid w:val="223523A2"/>
    <w:rsid w:val="225E35EE"/>
    <w:rsid w:val="22CD7273"/>
    <w:rsid w:val="22E6302E"/>
    <w:rsid w:val="23370256"/>
    <w:rsid w:val="2357078B"/>
    <w:rsid w:val="236318BB"/>
    <w:rsid w:val="23846E58"/>
    <w:rsid w:val="23C977C5"/>
    <w:rsid w:val="241E19E3"/>
    <w:rsid w:val="24246D23"/>
    <w:rsid w:val="24715F5C"/>
    <w:rsid w:val="24874EB7"/>
    <w:rsid w:val="2491398A"/>
    <w:rsid w:val="24BD59C4"/>
    <w:rsid w:val="24D21D46"/>
    <w:rsid w:val="24F536AF"/>
    <w:rsid w:val="24FB55B8"/>
    <w:rsid w:val="252F1AE8"/>
    <w:rsid w:val="253F1B2A"/>
    <w:rsid w:val="25502AC4"/>
    <w:rsid w:val="256E58F7"/>
    <w:rsid w:val="257E34DE"/>
    <w:rsid w:val="25977D99"/>
    <w:rsid w:val="25B324D2"/>
    <w:rsid w:val="25CC50FC"/>
    <w:rsid w:val="26A255C2"/>
    <w:rsid w:val="26BDB786"/>
    <w:rsid w:val="26DD5EB5"/>
    <w:rsid w:val="26E61C61"/>
    <w:rsid w:val="26E72FDA"/>
    <w:rsid w:val="27092763"/>
    <w:rsid w:val="270E068A"/>
    <w:rsid w:val="272B7DDF"/>
    <w:rsid w:val="279B4ECF"/>
    <w:rsid w:val="28061D38"/>
    <w:rsid w:val="281F512D"/>
    <w:rsid w:val="28344EDA"/>
    <w:rsid w:val="28682BB5"/>
    <w:rsid w:val="28692D9B"/>
    <w:rsid w:val="288C05B5"/>
    <w:rsid w:val="289F0CEC"/>
    <w:rsid w:val="28C27EED"/>
    <w:rsid w:val="29564EDD"/>
    <w:rsid w:val="29624C67"/>
    <w:rsid w:val="29AB3422"/>
    <w:rsid w:val="2A0D6C0A"/>
    <w:rsid w:val="2A1130BA"/>
    <w:rsid w:val="2A280AB9"/>
    <w:rsid w:val="2A671E49"/>
    <w:rsid w:val="2AD20F52"/>
    <w:rsid w:val="2B03028C"/>
    <w:rsid w:val="2B3C273F"/>
    <w:rsid w:val="2BA272CB"/>
    <w:rsid w:val="2BC30788"/>
    <w:rsid w:val="2C767F3A"/>
    <w:rsid w:val="2C983D35"/>
    <w:rsid w:val="2D25728C"/>
    <w:rsid w:val="2D3F0597"/>
    <w:rsid w:val="2D4454D3"/>
    <w:rsid w:val="2DF30356"/>
    <w:rsid w:val="2E2B8E2E"/>
    <w:rsid w:val="2E3D56EB"/>
    <w:rsid w:val="2E6A7001"/>
    <w:rsid w:val="2EB525E8"/>
    <w:rsid w:val="2F3F0791"/>
    <w:rsid w:val="2F4F2C7B"/>
    <w:rsid w:val="2FD71C09"/>
    <w:rsid w:val="305664D9"/>
    <w:rsid w:val="30717C09"/>
    <w:rsid w:val="30725771"/>
    <w:rsid w:val="309B74E0"/>
    <w:rsid w:val="30F051CE"/>
    <w:rsid w:val="3138634D"/>
    <w:rsid w:val="31465304"/>
    <w:rsid w:val="31701372"/>
    <w:rsid w:val="31E5321B"/>
    <w:rsid w:val="32563D7B"/>
    <w:rsid w:val="32612937"/>
    <w:rsid w:val="329462E9"/>
    <w:rsid w:val="32CD697B"/>
    <w:rsid w:val="32CF0E55"/>
    <w:rsid w:val="32F32879"/>
    <w:rsid w:val="33027333"/>
    <w:rsid w:val="330630C5"/>
    <w:rsid w:val="3371465A"/>
    <w:rsid w:val="338A589D"/>
    <w:rsid w:val="33AD12D4"/>
    <w:rsid w:val="33B9418C"/>
    <w:rsid w:val="33FF7E4F"/>
    <w:rsid w:val="3422536C"/>
    <w:rsid w:val="34652A07"/>
    <w:rsid w:val="34C26C1E"/>
    <w:rsid w:val="34D75433"/>
    <w:rsid w:val="35166152"/>
    <w:rsid w:val="35577CBA"/>
    <w:rsid w:val="35582FA5"/>
    <w:rsid w:val="356A4AAD"/>
    <w:rsid w:val="359E6B4D"/>
    <w:rsid w:val="35C8047F"/>
    <w:rsid w:val="361552FF"/>
    <w:rsid w:val="362B296D"/>
    <w:rsid w:val="3655784F"/>
    <w:rsid w:val="366827D2"/>
    <w:rsid w:val="36E2B45D"/>
    <w:rsid w:val="37217AA2"/>
    <w:rsid w:val="373C6EE5"/>
    <w:rsid w:val="37482CF9"/>
    <w:rsid w:val="37770365"/>
    <w:rsid w:val="37B073B9"/>
    <w:rsid w:val="37CE2B85"/>
    <w:rsid w:val="37F36D74"/>
    <w:rsid w:val="37F37D5B"/>
    <w:rsid w:val="37FB4651"/>
    <w:rsid w:val="37FD5501"/>
    <w:rsid w:val="380C2E83"/>
    <w:rsid w:val="3813028F"/>
    <w:rsid w:val="381731A4"/>
    <w:rsid w:val="382C33B7"/>
    <w:rsid w:val="38463F61"/>
    <w:rsid w:val="388B3A93"/>
    <w:rsid w:val="38D70339"/>
    <w:rsid w:val="38E472E3"/>
    <w:rsid w:val="38E98326"/>
    <w:rsid w:val="38EC7F72"/>
    <w:rsid w:val="38FD3CCF"/>
    <w:rsid w:val="392E148C"/>
    <w:rsid w:val="392E61CC"/>
    <w:rsid w:val="39DE4D32"/>
    <w:rsid w:val="39F050A0"/>
    <w:rsid w:val="39F70BE5"/>
    <w:rsid w:val="3A095093"/>
    <w:rsid w:val="3A161713"/>
    <w:rsid w:val="3A7B60FF"/>
    <w:rsid w:val="3AC5737A"/>
    <w:rsid w:val="3AD60D98"/>
    <w:rsid w:val="3B2C56E2"/>
    <w:rsid w:val="3B5A59A4"/>
    <w:rsid w:val="3B957ED1"/>
    <w:rsid w:val="3BBE3B9A"/>
    <w:rsid w:val="3BEA7C6C"/>
    <w:rsid w:val="3BF74F1D"/>
    <w:rsid w:val="3BFB8ADC"/>
    <w:rsid w:val="3C0C4260"/>
    <w:rsid w:val="3C36732B"/>
    <w:rsid w:val="3C3F1C5A"/>
    <w:rsid w:val="3C887370"/>
    <w:rsid w:val="3CA00003"/>
    <w:rsid w:val="3CC81FB3"/>
    <w:rsid w:val="3DE35197"/>
    <w:rsid w:val="3DF61371"/>
    <w:rsid w:val="3E2E4312"/>
    <w:rsid w:val="3EA31D52"/>
    <w:rsid w:val="3EF757BF"/>
    <w:rsid w:val="3EFFEA57"/>
    <w:rsid w:val="3F0227F8"/>
    <w:rsid w:val="3F559724"/>
    <w:rsid w:val="3F6F9374"/>
    <w:rsid w:val="3F6FB9AF"/>
    <w:rsid w:val="3F734BD0"/>
    <w:rsid w:val="3F7DD56C"/>
    <w:rsid w:val="3F951788"/>
    <w:rsid w:val="3F9E4FE8"/>
    <w:rsid w:val="3FD7AB30"/>
    <w:rsid w:val="3FDCDCD9"/>
    <w:rsid w:val="3FE710E5"/>
    <w:rsid w:val="3FEC6448"/>
    <w:rsid w:val="3FF70865"/>
    <w:rsid w:val="3FFD98AF"/>
    <w:rsid w:val="407E0B7B"/>
    <w:rsid w:val="40905C83"/>
    <w:rsid w:val="410B7CA4"/>
    <w:rsid w:val="41F30AF2"/>
    <w:rsid w:val="421A7D7F"/>
    <w:rsid w:val="425E1936"/>
    <w:rsid w:val="428D483B"/>
    <w:rsid w:val="42E305C1"/>
    <w:rsid w:val="433A4C14"/>
    <w:rsid w:val="43632F12"/>
    <w:rsid w:val="438E56E3"/>
    <w:rsid w:val="43AB20C9"/>
    <w:rsid w:val="43BB01EC"/>
    <w:rsid w:val="43EC13DA"/>
    <w:rsid w:val="44062F6B"/>
    <w:rsid w:val="44106A07"/>
    <w:rsid w:val="448E3087"/>
    <w:rsid w:val="45650D23"/>
    <w:rsid w:val="456933ED"/>
    <w:rsid w:val="458E633F"/>
    <w:rsid w:val="45EF2172"/>
    <w:rsid w:val="46693892"/>
    <w:rsid w:val="46905CD0"/>
    <w:rsid w:val="46960814"/>
    <w:rsid w:val="46A35ADB"/>
    <w:rsid w:val="4721353F"/>
    <w:rsid w:val="473A6169"/>
    <w:rsid w:val="474F642A"/>
    <w:rsid w:val="47513B8F"/>
    <w:rsid w:val="47557312"/>
    <w:rsid w:val="47C84AD3"/>
    <w:rsid w:val="481F54E2"/>
    <w:rsid w:val="48213B77"/>
    <w:rsid w:val="487E54FB"/>
    <w:rsid w:val="48A73C3A"/>
    <w:rsid w:val="48DD0D98"/>
    <w:rsid w:val="4993054F"/>
    <w:rsid w:val="49AC1E90"/>
    <w:rsid w:val="49EF1EDA"/>
    <w:rsid w:val="4A2475B1"/>
    <w:rsid w:val="4A5676C5"/>
    <w:rsid w:val="4A6D0162"/>
    <w:rsid w:val="4AEB4FA7"/>
    <w:rsid w:val="4B474069"/>
    <w:rsid w:val="4B5D3B3A"/>
    <w:rsid w:val="4B6B4193"/>
    <w:rsid w:val="4BBC374F"/>
    <w:rsid w:val="4BC9FB1C"/>
    <w:rsid w:val="4BFD5D31"/>
    <w:rsid w:val="4C6E5771"/>
    <w:rsid w:val="4CEC18C2"/>
    <w:rsid w:val="4CEE5241"/>
    <w:rsid w:val="4D316B33"/>
    <w:rsid w:val="4DC30214"/>
    <w:rsid w:val="4DDB4B5B"/>
    <w:rsid w:val="4E514A0D"/>
    <w:rsid w:val="4E6536AD"/>
    <w:rsid w:val="4E7116BE"/>
    <w:rsid w:val="4E8276CC"/>
    <w:rsid w:val="4EDC3533"/>
    <w:rsid w:val="4EF37910"/>
    <w:rsid w:val="4F4C0128"/>
    <w:rsid w:val="4FA904C1"/>
    <w:rsid w:val="4FB777D7"/>
    <w:rsid w:val="4FD7CCE8"/>
    <w:rsid w:val="4FF7F604"/>
    <w:rsid w:val="4FFFF3EA"/>
    <w:rsid w:val="508C2B3C"/>
    <w:rsid w:val="50FF23F8"/>
    <w:rsid w:val="51976B19"/>
    <w:rsid w:val="51B5729C"/>
    <w:rsid w:val="51DA61D7"/>
    <w:rsid w:val="52040227"/>
    <w:rsid w:val="52876973"/>
    <w:rsid w:val="536C30EB"/>
    <w:rsid w:val="538345F9"/>
    <w:rsid w:val="539A768A"/>
    <w:rsid w:val="53A014CA"/>
    <w:rsid w:val="53D85C9D"/>
    <w:rsid w:val="540E28F4"/>
    <w:rsid w:val="54A16F44"/>
    <w:rsid w:val="54B8036A"/>
    <w:rsid w:val="551F181C"/>
    <w:rsid w:val="553C4F4A"/>
    <w:rsid w:val="554F01D5"/>
    <w:rsid w:val="55500510"/>
    <w:rsid w:val="55BA046E"/>
    <w:rsid w:val="55BE3771"/>
    <w:rsid w:val="55E1D81D"/>
    <w:rsid w:val="56B4443F"/>
    <w:rsid w:val="56FB4CB8"/>
    <w:rsid w:val="57200C70"/>
    <w:rsid w:val="577E08ED"/>
    <w:rsid w:val="5783373F"/>
    <w:rsid w:val="579205DA"/>
    <w:rsid w:val="579D742D"/>
    <w:rsid w:val="57BC467E"/>
    <w:rsid w:val="57DE83E3"/>
    <w:rsid w:val="57EA6E55"/>
    <w:rsid w:val="585F0197"/>
    <w:rsid w:val="590B0887"/>
    <w:rsid w:val="590F1A83"/>
    <w:rsid w:val="59A743DA"/>
    <w:rsid w:val="5A451B2A"/>
    <w:rsid w:val="5AB37A75"/>
    <w:rsid w:val="5AD52A77"/>
    <w:rsid w:val="5AE262FE"/>
    <w:rsid w:val="5BF77717"/>
    <w:rsid w:val="5C2820CB"/>
    <w:rsid w:val="5C2D5AE5"/>
    <w:rsid w:val="5C7F7A60"/>
    <w:rsid w:val="5C9B4969"/>
    <w:rsid w:val="5D6319B5"/>
    <w:rsid w:val="5D6F60B1"/>
    <w:rsid w:val="5DA12869"/>
    <w:rsid w:val="5DB46EC8"/>
    <w:rsid w:val="5DC76F89"/>
    <w:rsid w:val="5E1916CE"/>
    <w:rsid w:val="5E325917"/>
    <w:rsid w:val="5E354C75"/>
    <w:rsid w:val="5E3646E2"/>
    <w:rsid w:val="5EBD2346"/>
    <w:rsid w:val="5EE719FB"/>
    <w:rsid w:val="5F053371"/>
    <w:rsid w:val="5F1044D4"/>
    <w:rsid w:val="5F181560"/>
    <w:rsid w:val="5F55BA69"/>
    <w:rsid w:val="5F7F7D79"/>
    <w:rsid w:val="5F813FC0"/>
    <w:rsid w:val="5F8D3E44"/>
    <w:rsid w:val="5FAB1581"/>
    <w:rsid w:val="5FB32210"/>
    <w:rsid w:val="5FB78A34"/>
    <w:rsid w:val="5FBBCBD8"/>
    <w:rsid w:val="5FDEE071"/>
    <w:rsid w:val="5FE5CDE9"/>
    <w:rsid w:val="5FEA48E9"/>
    <w:rsid w:val="5FEA6571"/>
    <w:rsid w:val="5FEF49B4"/>
    <w:rsid w:val="5FEFCA63"/>
    <w:rsid w:val="5FFC2D6D"/>
    <w:rsid w:val="60006A8C"/>
    <w:rsid w:val="60461D08"/>
    <w:rsid w:val="606C7B10"/>
    <w:rsid w:val="60F61DB8"/>
    <w:rsid w:val="611D2DF6"/>
    <w:rsid w:val="613E515B"/>
    <w:rsid w:val="617B3D7A"/>
    <w:rsid w:val="618C446A"/>
    <w:rsid w:val="628B743B"/>
    <w:rsid w:val="628C07CD"/>
    <w:rsid w:val="628E3A5C"/>
    <w:rsid w:val="629F62B8"/>
    <w:rsid w:val="62B9215C"/>
    <w:rsid w:val="62C95C4A"/>
    <w:rsid w:val="637B25C6"/>
    <w:rsid w:val="63B30ABF"/>
    <w:rsid w:val="63DF080A"/>
    <w:rsid w:val="63E044E9"/>
    <w:rsid w:val="64472F94"/>
    <w:rsid w:val="647C77D2"/>
    <w:rsid w:val="64B25D57"/>
    <w:rsid w:val="64FC731D"/>
    <w:rsid w:val="6505684A"/>
    <w:rsid w:val="653818E0"/>
    <w:rsid w:val="656F3CFB"/>
    <w:rsid w:val="65752381"/>
    <w:rsid w:val="65776907"/>
    <w:rsid w:val="657B5E03"/>
    <w:rsid w:val="65A42ED0"/>
    <w:rsid w:val="65CF5884"/>
    <w:rsid w:val="66107265"/>
    <w:rsid w:val="6631721D"/>
    <w:rsid w:val="66707189"/>
    <w:rsid w:val="66AD6253"/>
    <w:rsid w:val="66D16DBA"/>
    <w:rsid w:val="6747227C"/>
    <w:rsid w:val="675118CE"/>
    <w:rsid w:val="676FC34D"/>
    <w:rsid w:val="67EF1790"/>
    <w:rsid w:val="683B7691"/>
    <w:rsid w:val="68702FE3"/>
    <w:rsid w:val="6871615D"/>
    <w:rsid w:val="68DB31EC"/>
    <w:rsid w:val="68F71D0E"/>
    <w:rsid w:val="699D220E"/>
    <w:rsid w:val="6A2D1225"/>
    <w:rsid w:val="6AB0716B"/>
    <w:rsid w:val="6ADFD723"/>
    <w:rsid w:val="6B5A2B32"/>
    <w:rsid w:val="6B9C410A"/>
    <w:rsid w:val="6BA0733A"/>
    <w:rsid w:val="6BBF5D79"/>
    <w:rsid w:val="6C570E22"/>
    <w:rsid w:val="6C5F234B"/>
    <w:rsid w:val="6C692BA0"/>
    <w:rsid w:val="6C9D67C0"/>
    <w:rsid w:val="6CB84EC0"/>
    <w:rsid w:val="6CD79B90"/>
    <w:rsid w:val="6D2563CC"/>
    <w:rsid w:val="6D535A6B"/>
    <w:rsid w:val="6D7FB0D7"/>
    <w:rsid w:val="6DBD67F3"/>
    <w:rsid w:val="6DE4F190"/>
    <w:rsid w:val="6DEB6993"/>
    <w:rsid w:val="6DFF0551"/>
    <w:rsid w:val="6E0334E4"/>
    <w:rsid w:val="6E1938AF"/>
    <w:rsid w:val="6E3A3C39"/>
    <w:rsid w:val="6E45BF78"/>
    <w:rsid w:val="6E935607"/>
    <w:rsid w:val="6EBE6AC0"/>
    <w:rsid w:val="6ECC6BD6"/>
    <w:rsid w:val="6EDE2373"/>
    <w:rsid w:val="6EFFA9B8"/>
    <w:rsid w:val="6F7F021D"/>
    <w:rsid w:val="6F7F6A09"/>
    <w:rsid w:val="6F8654C7"/>
    <w:rsid w:val="6F88535D"/>
    <w:rsid w:val="6FAA0F3D"/>
    <w:rsid w:val="6FBAF11A"/>
    <w:rsid w:val="6FBFC6E2"/>
    <w:rsid w:val="6FDF57EC"/>
    <w:rsid w:val="6FED46EC"/>
    <w:rsid w:val="6FF7465D"/>
    <w:rsid w:val="7014496E"/>
    <w:rsid w:val="70497201"/>
    <w:rsid w:val="709A07E0"/>
    <w:rsid w:val="70AB4351"/>
    <w:rsid w:val="710906DC"/>
    <w:rsid w:val="7149039E"/>
    <w:rsid w:val="71896107"/>
    <w:rsid w:val="71FEE506"/>
    <w:rsid w:val="72350825"/>
    <w:rsid w:val="72755F49"/>
    <w:rsid w:val="72DFE190"/>
    <w:rsid w:val="72F35D6C"/>
    <w:rsid w:val="72FD06B8"/>
    <w:rsid w:val="73186167"/>
    <w:rsid w:val="732C0404"/>
    <w:rsid w:val="732F273A"/>
    <w:rsid w:val="73657957"/>
    <w:rsid w:val="73A83234"/>
    <w:rsid w:val="73BA6F37"/>
    <w:rsid w:val="73E734FD"/>
    <w:rsid w:val="73F5F8D5"/>
    <w:rsid w:val="73FD19A6"/>
    <w:rsid w:val="74223352"/>
    <w:rsid w:val="74427F4C"/>
    <w:rsid w:val="744D3D5F"/>
    <w:rsid w:val="745E4B08"/>
    <w:rsid w:val="747D102B"/>
    <w:rsid w:val="7487479C"/>
    <w:rsid w:val="74DA13C4"/>
    <w:rsid w:val="7506570B"/>
    <w:rsid w:val="75D166E3"/>
    <w:rsid w:val="75FE392B"/>
    <w:rsid w:val="76745CC5"/>
    <w:rsid w:val="76CEB470"/>
    <w:rsid w:val="76D90E8A"/>
    <w:rsid w:val="76DD3EB4"/>
    <w:rsid w:val="770B295E"/>
    <w:rsid w:val="77100FE4"/>
    <w:rsid w:val="772642BC"/>
    <w:rsid w:val="7732251F"/>
    <w:rsid w:val="7732281D"/>
    <w:rsid w:val="776D5884"/>
    <w:rsid w:val="777DE4A9"/>
    <w:rsid w:val="778A0CAD"/>
    <w:rsid w:val="779A5C85"/>
    <w:rsid w:val="77AA454C"/>
    <w:rsid w:val="77B74039"/>
    <w:rsid w:val="77CD4C1A"/>
    <w:rsid w:val="77CED4C9"/>
    <w:rsid w:val="77F509D9"/>
    <w:rsid w:val="77F5EC29"/>
    <w:rsid w:val="77FE7E2A"/>
    <w:rsid w:val="78066079"/>
    <w:rsid w:val="78601C0A"/>
    <w:rsid w:val="79011794"/>
    <w:rsid w:val="797C5D21"/>
    <w:rsid w:val="798B2E28"/>
    <w:rsid w:val="79BD0D30"/>
    <w:rsid w:val="79FE7069"/>
    <w:rsid w:val="7A0D7AED"/>
    <w:rsid w:val="7A110188"/>
    <w:rsid w:val="7A687DE1"/>
    <w:rsid w:val="7A8C4B1E"/>
    <w:rsid w:val="7AFB0C78"/>
    <w:rsid w:val="7AFBF522"/>
    <w:rsid w:val="7B0F4FE1"/>
    <w:rsid w:val="7B1F3258"/>
    <w:rsid w:val="7B4F30D4"/>
    <w:rsid w:val="7B5F8692"/>
    <w:rsid w:val="7B7C6624"/>
    <w:rsid w:val="7B7E270F"/>
    <w:rsid w:val="7B8F5645"/>
    <w:rsid w:val="7B95174D"/>
    <w:rsid w:val="7B9FA61E"/>
    <w:rsid w:val="7BA6134E"/>
    <w:rsid w:val="7BC5735C"/>
    <w:rsid w:val="7BD965AE"/>
    <w:rsid w:val="7BED557B"/>
    <w:rsid w:val="7BEDC563"/>
    <w:rsid w:val="7BEF1FC5"/>
    <w:rsid w:val="7BEFF667"/>
    <w:rsid w:val="7BFD0813"/>
    <w:rsid w:val="7BFEBBE2"/>
    <w:rsid w:val="7C1D0C25"/>
    <w:rsid w:val="7C2E37C9"/>
    <w:rsid w:val="7C5B53AE"/>
    <w:rsid w:val="7C8C7AE7"/>
    <w:rsid w:val="7CB60433"/>
    <w:rsid w:val="7CF11A09"/>
    <w:rsid w:val="7CF73913"/>
    <w:rsid w:val="7D3E2907"/>
    <w:rsid w:val="7D8E03A2"/>
    <w:rsid w:val="7D978092"/>
    <w:rsid w:val="7DD750A6"/>
    <w:rsid w:val="7DDF68C4"/>
    <w:rsid w:val="7DF4942B"/>
    <w:rsid w:val="7DFD695C"/>
    <w:rsid w:val="7E063AD0"/>
    <w:rsid w:val="7E1B01F2"/>
    <w:rsid w:val="7E1B76B0"/>
    <w:rsid w:val="7E2E5AA0"/>
    <w:rsid w:val="7E305FA7"/>
    <w:rsid w:val="7E33111C"/>
    <w:rsid w:val="7E6730E6"/>
    <w:rsid w:val="7E7BDF0F"/>
    <w:rsid w:val="7E7CD204"/>
    <w:rsid w:val="7EC56F15"/>
    <w:rsid w:val="7EDEC645"/>
    <w:rsid w:val="7EFF4B07"/>
    <w:rsid w:val="7F1E9300"/>
    <w:rsid w:val="7F3735A7"/>
    <w:rsid w:val="7F3E06C9"/>
    <w:rsid w:val="7F656F0F"/>
    <w:rsid w:val="7F6D90DD"/>
    <w:rsid w:val="7F6FBD5B"/>
    <w:rsid w:val="7F73F4D8"/>
    <w:rsid w:val="7F75A1CD"/>
    <w:rsid w:val="7F77E168"/>
    <w:rsid w:val="7F80553B"/>
    <w:rsid w:val="7FAA8C20"/>
    <w:rsid w:val="7FB9E12D"/>
    <w:rsid w:val="7FBD3451"/>
    <w:rsid w:val="7FDF0DB6"/>
    <w:rsid w:val="7FEE1CA1"/>
    <w:rsid w:val="7FEFC601"/>
    <w:rsid w:val="7FF093BC"/>
    <w:rsid w:val="7FF2A32B"/>
    <w:rsid w:val="7FFACFF0"/>
    <w:rsid w:val="7FFE08C5"/>
    <w:rsid w:val="877398A0"/>
    <w:rsid w:val="99F63401"/>
    <w:rsid w:val="9AFFB9FE"/>
    <w:rsid w:val="9D7FD607"/>
    <w:rsid w:val="9E96A1EC"/>
    <w:rsid w:val="9EA7776D"/>
    <w:rsid w:val="9EAF1FFD"/>
    <w:rsid w:val="9EFC7B0C"/>
    <w:rsid w:val="9F855A58"/>
    <w:rsid w:val="9FBFEB88"/>
    <w:rsid w:val="A55EEBDC"/>
    <w:rsid w:val="A6BC08F0"/>
    <w:rsid w:val="A9DF68C1"/>
    <w:rsid w:val="ACD6CB69"/>
    <w:rsid w:val="AE7B064A"/>
    <w:rsid w:val="B51F584A"/>
    <w:rsid w:val="B57F1D9B"/>
    <w:rsid w:val="B76DFFAD"/>
    <w:rsid w:val="B79ED6FD"/>
    <w:rsid w:val="B7CFC718"/>
    <w:rsid w:val="B96EAFDB"/>
    <w:rsid w:val="BAD7C4CE"/>
    <w:rsid w:val="BBCB38DC"/>
    <w:rsid w:val="BBFDF8DB"/>
    <w:rsid w:val="BD3B855C"/>
    <w:rsid w:val="BDFD3875"/>
    <w:rsid w:val="BE2EC0E9"/>
    <w:rsid w:val="BE7F6C36"/>
    <w:rsid w:val="BF6D800D"/>
    <w:rsid w:val="BF6FDA02"/>
    <w:rsid w:val="BF7FE714"/>
    <w:rsid w:val="BF8FF241"/>
    <w:rsid w:val="BF9990A5"/>
    <w:rsid w:val="BFEFD11D"/>
    <w:rsid w:val="BFF7B601"/>
    <w:rsid w:val="BFFF18A4"/>
    <w:rsid w:val="BFFF9D27"/>
    <w:rsid w:val="C3FFD428"/>
    <w:rsid w:val="C7C5736F"/>
    <w:rsid w:val="CCD5771A"/>
    <w:rsid w:val="CE77B201"/>
    <w:rsid w:val="CFCF781A"/>
    <w:rsid w:val="CFF71D1C"/>
    <w:rsid w:val="CFFF1F0E"/>
    <w:rsid w:val="D2FDCA81"/>
    <w:rsid w:val="D37F504D"/>
    <w:rsid w:val="D5F97DDD"/>
    <w:rsid w:val="D7CF728C"/>
    <w:rsid w:val="D7E23B4D"/>
    <w:rsid w:val="D7FCB802"/>
    <w:rsid w:val="DADAA9F1"/>
    <w:rsid w:val="DB7DE47D"/>
    <w:rsid w:val="DBFC3C0C"/>
    <w:rsid w:val="DC7FF163"/>
    <w:rsid w:val="DCBE3CFC"/>
    <w:rsid w:val="DCBF1C11"/>
    <w:rsid w:val="DE7BDC1C"/>
    <w:rsid w:val="DED7DD71"/>
    <w:rsid w:val="DEDFB030"/>
    <w:rsid w:val="DF777FAD"/>
    <w:rsid w:val="DF8BFD7B"/>
    <w:rsid w:val="DFEEADDB"/>
    <w:rsid w:val="DFFDB5F8"/>
    <w:rsid w:val="E3EFC760"/>
    <w:rsid w:val="E5B5AA95"/>
    <w:rsid w:val="E77F4DF6"/>
    <w:rsid w:val="E7FFDD77"/>
    <w:rsid w:val="E939F907"/>
    <w:rsid w:val="EADF1E39"/>
    <w:rsid w:val="EB9FD11D"/>
    <w:rsid w:val="EBDFD726"/>
    <w:rsid w:val="ECA9F334"/>
    <w:rsid w:val="EDB6F11B"/>
    <w:rsid w:val="EDBF586B"/>
    <w:rsid w:val="EDEFC20C"/>
    <w:rsid w:val="EDFD5C6C"/>
    <w:rsid w:val="EE6B3F04"/>
    <w:rsid w:val="EF6FD9A1"/>
    <w:rsid w:val="EF773C8C"/>
    <w:rsid w:val="EF77F4CE"/>
    <w:rsid w:val="EFDD7235"/>
    <w:rsid w:val="EFDF19C2"/>
    <w:rsid w:val="EFF91F74"/>
    <w:rsid w:val="F17BE3AC"/>
    <w:rsid w:val="F2FD102A"/>
    <w:rsid w:val="F3F7996C"/>
    <w:rsid w:val="F5FF2813"/>
    <w:rsid w:val="F76DD901"/>
    <w:rsid w:val="F7DF24B3"/>
    <w:rsid w:val="F7EF8E6F"/>
    <w:rsid w:val="F7F70586"/>
    <w:rsid w:val="F7FB1E40"/>
    <w:rsid w:val="F7FFCCA2"/>
    <w:rsid w:val="F9FF05FC"/>
    <w:rsid w:val="F9FF4082"/>
    <w:rsid w:val="FB73188D"/>
    <w:rsid w:val="FBA758B8"/>
    <w:rsid w:val="FBDD82D6"/>
    <w:rsid w:val="FBEDEDC3"/>
    <w:rsid w:val="FBFDBBAF"/>
    <w:rsid w:val="FBFF4F0B"/>
    <w:rsid w:val="FBFF82E6"/>
    <w:rsid w:val="FC0D7CEB"/>
    <w:rsid w:val="FCBF0642"/>
    <w:rsid w:val="FCE7BF4B"/>
    <w:rsid w:val="FD13524D"/>
    <w:rsid w:val="FDBF3A1A"/>
    <w:rsid w:val="FDDE6B79"/>
    <w:rsid w:val="FDDFB79E"/>
    <w:rsid w:val="FDF9A1E0"/>
    <w:rsid w:val="FDFE4389"/>
    <w:rsid w:val="FDFEA6CE"/>
    <w:rsid w:val="FDFF75C8"/>
    <w:rsid w:val="FDFF9B74"/>
    <w:rsid w:val="FE1DF7A6"/>
    <w:rsid w:val="FE6552B6"/>
    <w:rsid w:val="FECE64AE"/>
    <w:rsid w:val="FEE6BF2E"/>
    <w:rsid w:val="FEEF17EE"/>
    <w:rsid w:val="FF439C03"/>
    <w:rsid w:val="FF5F8D80"/>
    <w:rsid w:val="FF6F1D7A"/>
    <w:rsid w:val="FF7490F7"/>
    <w:rsid w:val="FF7713FD"/>
    <w:rsid w:val="FF7742E1"/>
    <w:rsid w:val="FF7B4791"/>
    <w:rsid w:val="FF7DF660"/>
    <w:rsid w:val="FF8B9CC5"/>
    <w:rsid w:val="FF9FAC88"/>
    <w:rsid w:val="FFA961FD"/>
    <w:rsid w:val="FFAF4740"/>
    <w:rsid w:val="FFAF8EC6"/>
    <w:rsid w:val="FFBE03CE"/>
    <w:rsid w:val="FFBFB72C"/>
    <w:rsid w:val="FFD70344"/>
    <w:rsid w:val="FFDC0A5C"/>
    <w:rsid w:val="FFE432B0"/>
    <w:rsid w:val="FFEF817D"/>
    <w:rsid w:val="FFF30091"/>
    <w:rsid w:val="FFFB9F0F"/>
    <w:rsid w:val="FFFCD5DC"/>
    <w:rsid w:val="FFFF278E"/>
    <w:rsid w:val="FFFF6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360" w:lineRule="auto"/>
      <w:jc w:val="center"/>
      <w:outlineLvl w:val="0"/>
    </w:pPr>
    <w:rPr>
      <w:rFonts w:eastAsia="黑体"/>
      <w:kern w:val="44"/>
      <w:sz w:val="44"/>
      <w:szCs w:val="44"/>
      <w:lang w:val="zh-CN"/>
    </w:rPr>
  </w:style>
  <w:style w:type="paragraph" w:styleId="3">
    <w:name w:val="heading 2"/>
    <w:basedOn w:val="1"/>
    <w:next w:val="1"/>
    <w:semiHidden/>
    <w:unhideWhenUsed/>
    <w:qFormat/>
    <w:uiPriority w:val="0"/>
    <w:pPr>
      <w:keepNext/>
      <w:keepLines/>
      <w:spacing w:before="50" w:beforeLines="50" w:after="50" w:afterLines="50"/>
      <w:ind w:left="300" w:leftChars="300"/>
      <w:outlineLvl w:val="1"/>
    </w:pPr>
    <w:rPr>
      <w:rFonts w:ascii="Arial" w:hAnsi="Arial" w:eastAsia="CESI仿宋-GB2312"/>
      <w:b/>
    </w:rPr>
  </w:style>
  <w:style w:type="paragraph" w:styleId="4">
    <w:name w:val="heading 3"/>
    <w:basedOn w:val="1"/>
    <w:next w:val="1"/>
    <w:semiHidden/>
    <w:unhideWhenUsed/>
    <w:qFormat/>
    <w:uiPriority w:val="0"/>
    <w:pPr>
      <w:keepNext/>
      <w:keepLines/>
      <w:outlineLvl w:val="2"/>
    </w:pPr>
    <w:rPr>
      <w:rFonts w:ascii="Calibri" w:hAnsi="Calibri"/>
      <w:b/>
    </w:rPr>
  </w:style>
  <w:style w:type="paragraph" w:styleId="5">
    <w:name w:val="heading 4"/>
    <w:basedOn w:val="1"/>
    <w:next w:val="1"/>
    <w:semiHidden/>
    <w:unhideWhenUsed/>
    <w:qFormat/>
    <w:uiPriority w:val="0"/>
    <w:pPr>
      <w:keepNext/>
      <w:keepLines/>
      <w:spacing w:before="280" w:after="290" w:line="376" w:lineRule="auto"/>
      <w:outlineLvl w:val="3"/>
    </w:pPr>
    <w:rPr>
      <w:rFonts w:ascii="Cambria" w:hAnsi="Cambria" w:eastAsia="宋体"/>
      <w:b/>
      <w:bCs/>
      <w:sz w:val="28"/>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Body Text"/>
    <w:basedOn w:val="1"/>
    <w:next w:val="7"/>
    <w:qFormat/>
    <w:uiPriority w:val="0"/>
    <w:pPr>
      <w:jc w:val="center"/>
    </w:pPr>
    <w:rPr>
      <w:rFonts w:eastAsia="华文中宋"/>
      <w:sz w:val="44"/>
    </w:rPr>
  </w:style>
  <w:style w:type="paragraph" w:styleId="7">
    <w:name w:val="Body Text 2"/>
    <w:basedOn w:val="1"/>
    <w:qFormat/>
    <w:uiPriority w:val="0"/>
    <w:pPr>
      <w:spacing w:before="240"/>
    </w:pPr>
    <w:rPr>
      <w:color w:val="FF0000"/>
      <w:kern w:val="0"/>
      <w:szCs w:val="20"/>
    </w:rPr>
  </w:style>
  <w:style w:type="paragraph" w:styleId="8">
    <w:name w:val="Plain Text"/>
    <w:basedOn w:val="1"/>
    <w:qFormat/>
    <w:uiPriority w:val="0"/>
    <w:pPr>
      <w:widowControl/>
      <w:spacing w:line="560" w:lineRule="exact"/>
      <w:ind w:firstLine="200" w:firstLineChars="200"/>
    </w:pPr>
    <w:rPr>
      <w:rFonts w:ascii="宋体" w:hAnsi="Courier New" w:cs="宋体"/>
      <w:kern w:val="0"/>
    </w:rPr>
  </w:style>
  <w:style w:type="paragraph" w:styleId="9">
    <w:name w:val="Date"/>
    <w:basedOn w:val="1"/>
    <w:next w:val="1"/>
    <w:link w:val="26"/>
    <w:qFormat/>
    <w:uiPriority w:val="0"/>
    <w:pPr>
      <w:ind w:left="100" w:leftChars="2500"/>
    </w:pPr>
  </w:style>
  <w:style w:type="paragraph" w:styleId="10">
    <w:name w:val="Balloon Text"/>
    <w:basedOn w:val="1"/>
    <w:link w:val="23"/>
    <w:qFormat/>
    <w:uiPriority w:val="0"/>
    <w:rPr>
      <w:sz w:val="18"/>
      <w:szCs w:val="18"/>
    </w:rPr>
  </w:style>
  <w:style w:type="paragraph" w:styleId="11">
    <w:name w:val="footer"/>
    <w:basedOn w:val="1"/>
    <w:link w:val="22"/>
    <w:qFormat/>
    <w:uiPriority w:val="0"/>
    <w:pPr>
      <w:tabs>
        <w:tab w:val="center" w:pos="4153"/>
        <w:tab w:val="right" w:pos="8306"/>
      </w:tabs>
      <w:snapToGrid w:val="0"/>
      <w:jc w:val="left"/>
    </w:pPr>
    <w:rPr>
      <w:sz w:val="18"/>
      <w:szCs w:val="18"/>
    </w:rPr>
  </w:style>
  <w:style w:type="paragraph" w:styleId="12">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before="360"/>
      <w:jc w:val="left"/>
    </w:pPr>
    <w:rPr>
      <w:rFonts w:asciiTheme="majorHAnsi" w:hAnsiTheme="majorHAnsi" w:cstheme="majorHAnsi"/>
      <w:b/>
      <w:bCs/>
      <w:caps/>
      <w:sz w:val="24"/>
    </w:rPr>
  </w:style>
  <w:style w:type="paragraph" w:styleId="14">
    <w:name w:val="Normal (Web)"/>
    <w:basedOn w:val="1"/>
    <w:qFormat/>
    <w:uiPriority w:val="0"/>
    <w:pPr>
      <w:spacing w:beforeAutospacing="1" w:afterAutospacing="1"/>
      <w:jc w:val="left"/>
    </w:pPr>
    <w:rPr>
      <w:kern w:val="0"/>
      <w:sz w:val="24"/>
    </w:rPr>
  </w:style>
  <w:style w:type="paragraph" w:styleId="15">
    <w:name w:val="Title"/>
    <w:basedOn w:val="1"/>
    <w:next w:val="1"/>
    <w:qFormat/>
    <w:uiPriority w:val="0"/>
    <w:pPr>
      <w:spacing w:before="240" w:after="60"/>
      <w:jc w:val="center"/>
      <w:outlineLvl w:val="0"/>
    </w:pPr>
    <w:rPr>
      <w:rFonts w:ascii="Cambria" w:hAnsi="Cambria" w:eastAsia="宋体" w:cs="Times New Roman"/>
      <w:b/>
      <w:bCs/>
    </w:rPr>
  </w:style>
  <w:style w:type="paragraph" w:styleId="16">
    <w:name w:val="Body Text First Indent"/>
    <w:basedOn w:val="6"/>
    <w:qFormat/>
    <w:uiPriority w:val="0"/>
    <w:pPr>
      <w:spacing w:after="120"/>
      <w:ind w:firstLine="420" w:firstLineChars="100"/>
      <w:jc w:val="both"/>
    </w:pPr>
    <w:rPr>
      <w:rFonts w:ascii="Calibri" w:hAnsi="Calibri" w:eastAsia="宋体"/>
      <w:sz w:val="21"/>
      <w:szCs w:val="22"/>
    </w:rPr>
  </w:style>
  <w:style w:type="character" w:styleId="19">
    <w:name w:val="Strong"/>
    <w:basedOn w:val="18"/>
    <w:qFormat/>
    <w:uiPriority w:val="0"/>
    <w:rPr>
      <w:b/>
    </w:rPr>
  </w:style>
  <w:style w:type="character" w:styleId="20">
    <w:name w:val="page number"/>
    <w:basedOn w:val="18"/>
    <w:qFormat/>
    <w:uiPriority w:val="0"/>
  </w:style>
  <w:style w:type="character" w:customStyle="1" w:styleId="21">
    <w:name w:val="页眉 Char"/>
    <w:basedOn w:val="18"/>
    <w:link w:val="12"/>
    <w:qFormat/>
    <w:uiPriority w:val="99"/>
    <w:rPr>
      <w:sz w:val="18"/>
      <w:szCs w:val="18"/>
    </w:rPr>
  </w:style>
  <w:style w:type="character" w:customStyle="1" w:styleId="22">
    <w:name w:val="页脚 Char"/>
    <w:basedOn w:val="18"/>
    <w:link w:val="11"/>
    <w:qFormat/>
    <w:uiPriority w:val="99"/>
    <w:rPr>
      <w:sz w:val="18"/>
      <w:szCs w:val="18"/>
    </w:rPr>
  </w:style>
  <w:style w:type="character" w:customStyle="1" w:styleId="23">
    <w:name w:val="批注框文本 Char"/>
    <w:basedOn w:val="18"/>
    <w:link w:val="10"/>
    <w:semiHidden/>
    <w:qFormat/>
    <w:uiPriority w:val="99"/>
    <w:rPr>
      <w:sz w:val="18"/>
      <w:szCs w:val="18"/>
    </w:rPr>
  </w:style>
  <w:style w:type="paragraph" w:customStyle="1" w:styleId="24">
    <w:name w:val="列出段落1"/>
    <w:basedOn w:val="1"/>
    <w:qFormat/>
    <w:uiPriority w:val="34"/>
    <w:pPr>
      <w:ind w:firstLine="420" w:firstLineChars="200"/>
    </w:pPr>
  </w:style>
  <w:style w:type="character" w:customStyle="1" w:styleId="25">
    <w:name w:val="fontstyle01"/>
    <w:basedOn w:val="18"/>
    <w:qFormat/>
    <w:uiPriority w:val="0"/>
    <w:rPr>
      <w:rFonts w:hint="eastAsia" w:ascii="仿宋_GB2312" w:eastAsia="仿宋_GB2312"/>
      <w:color w:val="000000"/>
      <w:sz w:val="32"/>
      <w:szCs w:val="32"/>
    </w:rPr>
  </w:style>
  <w:style w:type="character" w:customStyle="1" w:styleId="26">
    <w:name w:val="日期 Char"/>
    <w:basedOn w:val="18"/>
    <w:link w:val="9"/>
    <w:semiHidden/>
    <w:qFormat/>
    <w:uiPriority w:val="99"/>
  </w:style>
  <w:style w:type="character" w:customStyle="1" w:styleId="27">
    <w:name w:val="fontstyle11"/>
    <w:basedOn w:val="18"/>
    <w:qFormat/>
    <w:uiPriority w:val="0"/>
    <w:rPr>
      <w:rFonts w:hint="eastAsia" w:ascii="仿宋_GB2312" w:eastAsia="仿宋_GB2312"/>
      <w:color w:val="000000"/>
      <w:sz w:val="36"/>
      <w:szCs w:val="36"/>
    </w:rPr>
  </w:style>
  <w:style w:type="character" w:customStyle="1" w:styleId="28">
    <w:name w:val="fontstyle31"/>
    <w:basedOn w:val="18"/>
    <w:qFormat/>
    <w:uiPriority w:val="0"/>
    <w:rPr>
      <w:rFonts w:hint="default" w:ascii="FZXBSJW--GB1-0" w:hAnsi="FZXBSJW--GB1-0"/>
      <w:color w:val="000000"/>
      <w:sz w:val="44"/>
      <w:szCs w:val="44"/>
    </w:rPr>
  </w:style>
  <w:style w:type="character" w:customStyle="1" w:styleId="29">
    <w:name w:val="fontstyle51"/>
    <w:basedOn w:val="18"/>
    <w:qFormat/>
    <w:uiPriority w:val="0"/>
    <w:rPr>
      <w:rFonts w:hint="eastAsia" w:ascii="黑体" w:hAnsi="黑体" w:eastAsia="黑体"/>
      <w:color w:val="000000"/>
      <w:sz w:val="32"/>
      <w:szCs w:val="32"/>
    </w:rPr>
  </w:style>
  <w:style w:type="character" w:customStyle="1" w:styleId="30">
    <w:name w:val="fontstyle61"/>
    <w:basedOn w:val="18"/>
    <w:qFormat/>
    <w:uiPriority w:val="0"/>
    <w:rPr>
      <w:rFonts w:hint="eastAsia" w:ascii="楷体_GB2312" w:eastAsia="楷体_GB2312"/>
      <w:color w:val="000000"/>
      <w:sz w:val="32"/>
      <w:szCs w:val="32"/>
    </w:rPr>
  </w:style>
  <w:style w:type="paragraph" w:styleId="31">
    <w:name w:val="List Paragraph"/>
    <w:basedOn w:val="1"/>
    <w:semiHidden/>
    <w:unhideWhenUsed/>
    <w:qFormat/>
    <w:uiPriority w:val="99"/>
    <w:pPr>
      <w:ind w:firstLine="420" w:firstLineChars="200"/>
    </w:pPr>
  </w:style>
  <w:style w:type="paragraph" w:customStyle="1" w:styleId="32">
    <w:name w:val="No Spacing_f0065b44-984c-4326-aae1-4197f2f7b789"/>
    <w:qFormat/>
    <w:uiPriority w:val="0"/>
    <w:pPr>
      <w:widowControl w:val="0"/>
      <w:jc w:val="both"/>
    </w:pPr>
    <w:rPr>
      <w:rFonts w:ascii="Calibri" w:hAnsi="Calibri" w:eastAsia="宋体" w:cs="黑体"/>
      <w:kern w:val="2"/>
      <w:sz w:val="21"/>
      <w:szCs w:val="22"/>
      <w:lang w:val="en-US" w:eastAsia="zh-CN" w:bidi="ar-SA"/>
    </w:rPr>
  </w:style>
  <w:style w:type="paragraph" w:customStyle="1" w:styleId="33">
    <w:name w:val="列出段落2"/>
    <w:basedOn w:val="1"/>
    <w:qFormat/>
    <w:uiPriority w:val="0"/>
    <w:pPr>
      <w:ind w:firstLine="420" w:firstLineChars="200"/>
    </w:pPr>
    <w:rPr>
      <w:rFonts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9786</Words>
  <Characters>10360</Characters>
  <Lines>1</Lines>
  <Paragraphs>1</Paragraphs>
  <TotalTime>2</TotalTime>
  <ScaleCrop>false</ScaleCrop>
  <LinksUpToDate>false</LinksUpToDate>
  <CharactersWithSpaces>10603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2019-01-12T01:23:00Z</dcterms:created>
  <dc:creator>黄晓晓</dc:creator>
  <cp:lastModifiedBy>黄佳玫</cp:lastModifiedBy>
  <cp:lastPrinted>2025-03-07T23:31:00Z</cp:lastPrinted>
  <dcterms:modified xsi:type="dcterms:W3CDTF">2025-03-06T17:45:57Z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590548C5090341AABBE96F2EE3EFAF0F</vt:lpwstr>
  </property>
</Properties>
</file>